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C6" w:rsidRPr="00BE7093" w:rsidRDefault="00C03EC6" w:rsidP="000F2438">
      <w:pPr>
        <w:widowControl w:val="0"/>
        <w:spacing w:after="0" w:line="240" w:lineRule="atLeast"/>
        <w:ind w:left="6663"/>
        <w:rPr>
          <w:rFonts w:ascii="Times New Roman" w:eastAsia="Times New Roman" w:hAnsi="Times New Roman" w:cs="Times New Roman"/>
          <w:sz w:val="24"/>
          <w:szCs w:val="24"/>
        </w:rPr>
      </w:pPr>
      <w:r w:rsidRPr="00D67E53">
        <w:rPr>
          <w:rFonts w:ascii="Times New Roman" w:eastAsia="Times New Roman" w:hAnsi="Times New Roman" w:cs="Times New Roman"/>
          <w:sz w:val="24"/>
          <w:szCs w:val="24"/>
        </w:rPr>
        <w:t>Приложение №</w:t>
      </w:r>
      <w:r w:rsidR="000F2438" w:rsidRPr="00D67E53">
        <w:rPr>
          <w:rFonts w:ascii="Times New Roman" w:eastAsia="Times New Roman" w:hAnsi="Times New Roman" w:cs="Times New Roman"/>
          <w:sz w:val="24"/>
          <w:szCs w:val="24"/>
        </w:rPr>
        <w:t xml:space="preserve"> </w:t>
      </w:r>
      <w:r w:rsidR="00C86311">
        <w:rPr>
          <w:rFonts w:ascii="Times New Roman" w:eastAsia="Times New Roman" w:hAnsi="Times New Roman" w:cs="Times New Roman"/>
          <w:sz w:val="24"/>
          <w:szCs w:val="24"/>
        </w:rPr>
        <w:t>10</w:t>
      </w:r>
      <w:r w:rsidRPr="00BE7093">
        <w:rPr>
          <w:rFonts w:ascii="Times New Roman" w:eastAsia="Times New Roman" w:hAnsi="Times New Roman" w:cs="Times New Roman"/>
          <w:sz w:val="24"/>
          <w:szCs w:val="24"/>
        </w:rPr>
        <w:t xml:space="preserve"> </w:t>
      </w:r>
    </w:p>
    <w:p w:rsidR="00C03EC6" w:rsidRPr="00BE7093" w:rsidRDefault="00D67E53" w:rsidP="000F2438">
      <w:pPr>
        <w:widowControl w:val="0"/>
        <w:spacing w:after="0" w:line="240" w:lineRule="atLeast"/>
        <w:ind w:left="6663"/>
        <w:rPr>
          <w:rFonts w:ascii="Times New Roman" w:eastAsia="Times New Roman" w:hAnsi="Times New Roman" w:cs="Times New Roman"/>
          <w:sz w:val="24"/>
          <w:szCs w:val="24"/>
        </w:rPr>
      </w:pPr>
      <w:r>
        <w:rPr>
          <w:rFonts w:ascii="Times New Roman" w:eastAsia="Times New Roman" w:hAnsi="Times New Roman" w:cs="Times New Roman"/>
          <w:sz w:val="24"/>
          <w:szCs w:val="24"/>
        </w:rPr>
        <w:t>к закупочной документации</w:t>
      </w:r>
    </w:p>
    <w:p w:rsidR="00C03EC6" w:rsidRPr="00BE7093" w:rsidRDefault="00D67E53" w:rsidP="000F2438">
      <w:pPr>
        <w:widowControl w:val="0"/>
        <w:spacing w:after="0" w:line="240" w:lineRule="atLeast"/>
        <w:ind w:left="6663"/>
        <w:rPr>
          <w:rFonts w:ascii="Times New Roman" w:eastAsia="Times New Roman" w:hAnsi="Times New Roman" w:cs="Times New Roman"/>
          <w:sz w:val="24"/>
          <w:szCs w:val="24"/>
        </w:rPr>
      </w:pPr>
      <w:r>
        <w:rPr>
          <w:rFonts w:ascii="Times New Roman" w:eastAsia="Times New Roman" w:hAnsi="Times New Roman" w:cs="Times New Roman"/>
          <w:sz w:val="24"/>
          <w:szCs w:val="24"/>
        </w:rPr>
        <w:t>ко запросу предложений</w:t>
      </w:r>
      <w:r w:rsidR="00C03EC6" w:rsidRPr="00BE7093">
        <w:rPr>
          <w:rFonts w:ascii="Times New Roman" w:eastAsia="Times New Roman" w:hAnsi="Times New Roman" w:cs="Times New Roman"/>
          <w:sz w:val="24"/>
          <w:szCs w:val="24"/>
        </w:rPr>
        <w:t xml:space="preserve"> №</w:t>
      </w:r>
      <w:r w:rsidR="000F2438">
        <w:rPr>
          <w:rFonts w:ascii="Times New Roman" w:eastAsia="Times New Roman" w:hAnsi="Times New Roman" w:cs="Times New Roman"/>
          <w:sz w:val="24"/>
          <w:szCs w:val="24"/>
        </w:rPr>
        <w:t> </w:t>
      </w:r>
      <w:r w:rsidR="00C03EC6" w:rsidRPr="00BE7093">
        <w:rPr>
          <w:rFonts w:ascii="Times New Roman" w:eastAsia="Times New Roman" w:hAnsi="Times New Roman" w:cs="Times New Roman"/>
          <w:sz w:val="24"/>
          <w:szCs w:val="24"/>
        </w:rPr>
        <w:t>2</w:t>
      </w:r>
      <w:r w:rsidR="000F2438">
        <w:rPr>
          <w:rFonts w:ascii="Times New Roman" w:eastAsia="Times New Roman" w:hAnsi="Times New Roman" w:cs="Times New Roman"/>
          <w:sz w:val="24"/>
          <w:szCs w:val="24"/>
        </w:rPr>
        <w:t>5</w:t>
      </w:r>
      <w:r w:rsidR="00C86311">
        <w:rPr>
          <w:rFonts w:ascii="Times New Roman" w:eastAsia="Times New Roman" w:hAnsi="Times New Roman" w:cs="Times New Roman"/>
          <w:sz w:val="24"/>
          <w:szCs w:val="24"/>
        </w:rPr>
        <w:t>49</w:t>
      </w:r>
      <w:r w:rsidR="00C03EC6" w:rsidRPr="00BE7093">
        <w:rPr>
          <w:rFonts w:ascii="Times New Roman" w:eastAsia="Times New Roman" w:hAnsi="Times New Roman" w:cs="Times New Roman"/>
          <w:sz w:val="24"/>
          <w:szCs w:val="24"/>
        </w:rPr>
        <w:t>-2</w:t>
      </w:r>
      <w:r w:rsidR="004B0B76" w:rsidRPr="00BE7093">
        <w:rPr>
          <w:rFonts w:ascii="Times New Roman" w:eastAsia="Times New Roman" w:hAnsi="Times New Roman" w:cs="Times New Roman"/>
          <w:sz w:val="24"/>
          <w:szCs w:val="24"/>
        </w:rPr>
        <w:t>3</w:t>
      </w:r>
      <w:r w:rsidR="00C03EC6" w:rsidRPr="00BE7093">
        <w:rPr>
          <w:rFonts w:ascii="Times New Roman" w:eastAsia="Times New Roman" w:hAnsi="Times New Roman" w:cs="Times New Roman"/>
          <w:sz w:val="24"/>
          <w:szCs w:val="24"/>
        </w:rPr>
        <w:t>/</w:t>
      </w:r>
      <w:r w:rsidR="008F3FBE" w:rsidRPr="00BE7093">
        <w:rPr>
          <w:rFonts w:ascii="Times New Roman" w:eastAsia="Times New Roman" w:hAnsi="Times New Roman" w:cs="Times New Roman"/>
          <w:sz w:val="24"/>
          <w:szCs w:val="24"/>
        </w:rPr>
        <w:t>ЗП</w:t>
      </w:r>
    </w:p>
    <w:p w:rsidR="00C03EC6" w:rsidRPr="00BE7093" w:rsidRDefault="00C03EC6" w:rsidP="00C03EC6">
      <w:pPr>
        <w:widowControl w:val="0"/>
        <w:spacing w:after="0" w:line="240" w:lineRule="atLeast"/>
        <w:ind w:left="720" w:hanging="720"/>
        <w:jc w:val="right"/>
        <w:rPr>
          <w:rFonts w:ascii="Times New Roman" w:eastAsia="Times New Roman" w:hAnsi="Times New Roman" w:cs="Times New Roman"/>
          <w:b/>
          <w:sz w:val="24"/>
          <w:szCs w:val="24"/>
        </w:rPr>
      </w:pPr>
    </w:p>
    <w:p w:rsidR="00C03EC6" w:rsidRPr="00BE7093" w:rsidRDefault="00C03EC6" w:rsidP="00262A72">
      <w:pPr>
        <w:widowControl w:val="0"/>
        <w:spacing w:before="120" w:after="0" w:line="240" w:lineRule="auto"/>
        <w:ind w:left="720" w:hanging="720"/>
        <w:jc w:val="center"/>
        <w:rPr>
          <w:rFonts w:ascii="Times New Roman" w:eastAsia="Times New Roman" w:hAnsi="Times New Roman" w:cs="Times New Roman"/>
          <w:b/>
          <w:sz w:val="24"/>
          <w:szCs w:val="24"/>
        </w:rPr>
      </w:pPr>
    </w:p>
    <w:p w:rsidR="00262A72" w:rsidRDefault="00262A72" w:rsidP="00262A72">
      <w:pPr>
        <w:widowControl w:val="0"/>
        <w:spacing w:before="120" w:after="0" w:line="240" w:lineRule="auto"/>
        <w:ind w:left="720" w:hanging="720"/>
        <w:jc w:val="center"/>
        <w:rPr>
          <w:rFonts w:ascii="Times New Roman" w:eastAsia="Times New Roman" w:hAnsi="Times New Roman" w:cs="Times New Roman"/>
          <w:b/>
          <w:sz w:val="24"/>
          <w:szCs w:val="24"/>
        </w:rPr>
      </w:pPr>
      <w:r w:rsidRPr="00BE7093">
        <w:rPr>
          <w:rFonts w:ascii="Times New Roman" w:eastAsia="Times New Roman" w:hAnsi="Times New Roman" w:cs="Times New Roman"/>
          <w:b/>
          <w:sz w:val="24"/>
          <w:szCs w:val="24"/>
        </w:rPr>
        <w:t xml:space="preserve">СОГЛАШЕНИЕ О КОНФИДЕНЦИАЛЬНОСТИ </w:t>
      </w:r>
    </w:p>
    <w:p w:rsidR="000F2438" w:rsidRPr="00BE7093" w:rsidRDefault="000F2438" w:rsidP="00262A72">
      <w:pPr>
        <w:widowControl w:val="0"/>
        <w:spacing w:before="120" w:after="0" w:line="240" w:lineRule="auto"/>
        <w:ind w:left="720" w:hanging="720"/>
        <w:jc w:val="center"/>
        <w:rPr>
          <w:rFonts w:ascii="Times New Roman" w:eastAsia="Times New Roman" w:hAnsi="Times New Roman" w:cs="Times New Roman"/>
          <w:b/>
          <w:sz w:val="24"/>
          <w:szCs w:val="24"/>
        </w:rPr>
      </w:pPr>
    </w:p>
    <w:p w:rsidR="00262A72" w:rsidRPr="00BE7093" w:rsidRDefault="00262A72" w:rsidP="00262A72">
      <w:pPr>
        <w:widowControl w:val="0"/>
        <w:tabs>
          <w:tab w:val="left" w:pos="6237"/>
        </w:tabs>
        <w:spacing w:before="100" w:after="100" w:line="240" w:lineRule="auto"/>
        <w:ind w:left="720" w:hanging="720"/>
        <w:rPr>
          <w:rFonts w:ascii="Times New Roman" w:eastAsia="Times New Roman" w:hAnsi="Times New Roman" w:cs="Times New Roman"/>
          <w:sz w:val="24"/>
          <w:szCs w:val="24"/>
        </w:rPr>
      </w:pPr>
      <w:r w:rsidRPr="00BE7093">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10160</wp:posOffset>
                </wp:positionV>
                <wp:extent cx="542925" cy="188595"/>
                <wp:effectExtent l="381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A72" w:rsidRDefault="00262A72" w:rsidP="00262A72">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69pt;margin-top:.8pt;width:42.75pt;height:1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" filled="f" stroked="f">
                <v:textbox inset="0,0,0,0">
                  <w:txbxContent>
                    <w:p w:rsidR="00262A72" w:rsidRDefault="00262A72" w:rsidP="00262A72">
                      <w:r>
                        <w:t xml:space="preserve"> </w:t>
                      </w:r>
                    </w:p>
                  </w:txbxContent>
                </v:textbox>
              </v:shape>
            </w:pict>
          </mc:Fallback>
        </mc:AlternateContent>
      </w:r>
      <w:r w:rsidRPr="00BE7093">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4271010</wp:posOffset>
                </wp:positionH>
                <wp:positionV relativeFrom="paragraph">
                  <wp:posOffset>17780</wp:posOffset>
                </wp:positionV>
                <wp:extent cx="180975" cy="144780"/>
                <wp:effectExtent l="0" t="0" r="1905" b="190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2A72" w:rsidRDefault="00262A72" w:rsidP="00262A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336.3pt;margin-top:1.4pt;width:14.2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" filled="f" stroked="f">
                <v:textbox inset="0,0,0,0">
                  <w:txbxContent>
                    <w:p w:rsidR="00262A72" w:rsidRDefault="00262A72" w:rsidP="00262A72"/>
                  </w:txbxContent>
                </v:textbox>
              </v:shape>
            </w:pict>
          </mc:Fallback>
        </mc:AlternateContent>
      </w:r>
      <w:r w:rsidRPr="00BE7093">
        <w:rPr>
          <w:rFonts w:ascii="Times New Roman" w:eastAsia="Times New Roman" w:hAnsi="Times New Roman" w:cs="Times New Roman"/>
          <w:sz w:val="24"/>
          <w:szCs w:val="24"/>
        </w:rPr>
        <w:t>г. Минск</w:t>
      </w:r>
      <w:r w:rsidRPr="00BE7093">
        <w:rPr>
          <w:rFonts w:ascii="Times New Roman" w:eastAsia="Times New Roman" w:hAnsi="Times New Roman" w:cs="Times New Roman"/>
          <w:sz w:val="24"/>
          <w:szCs w:val="24"/>
        </w:rPr>
        <w:tab/>
        <w:t xml:space="preserve">                ___. _________ 20__</w:t>
      </w:r>
    </w:p>
    <w:p w:rsidR="00262A72" w:rsidRPr="00BE7093" w:rsidRDefault="00262A72" w:rsidP="00262A72">
      <w:pPr>
        <w:spacing w:after="0" w:line="240" w:lineRule="auto"/>
        <w:ind w:firstLine="709"/>
        <w:jc w:val="both"/>
        <w:rPr>
          <w:rFonts w:ascii="Times New Roman" w:eastAsia="Times New Roman" w:hAnsi="Times New Roman" w:cs="Times New Roman"/>
          <w:sz w:val="24"/>
          <w:szCs w:val="24"/>
          <w:lang w:eastAsia="ru-RU"/>
        </w:rPr>
      </w:pP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Совместное о</w:t>
      </w:r>
      <w:r w:rsidRPr="00BE7093">
        <w:rPr>
          <w:rFonts w:ascii="Times New Roman" w:eastAsia="Times New Roman" w:hAnsi="Times New Roman" w:cs="Times New Roman"/>
          <w:color w:val="000000"/>
          <w:sz w:val="24"/>
          <w:szCs w:val="24"/>
          <w:lang w:eastAsia="ru-RU"/>
        </w:rPr>
        <w:t xml:space="preserve">бщество с ограниченной ответственностью </w:t>
      </w:r>
      <w:r w:rsidRPr="00BE7093">
        <w:rPr>
          <w:rFonts w:ascii="Times New Roman" w:eastAsia="Times New Roman" w:hAnsi="Times New Roman" w:cs="Times New Roman"/>
          <w:bCs/>
          <w:color w:val="000000"/>
          <w:sz w:val="24"/>
          <w:szCs w:val="24"/>
          <w:lang w:eastAsia="ru-RU"/>
        </w:rPr>
        <w:t>«Мобильные ТелеСистемы» (СООО «МТС»)</w:t>
      </w:r>
      <w:r w:rsidRPr="00BE7093">
        <w:rPr>
          <w:rFonts w:ascii="Times New Roman" w:eastAsia="Times New Roman" w:hAnsi="Times New Roman" w:cs="Times New Roman"/>
          <w:sz w:val="24"/>
          <w:szCs w:val="24"/>
          <w:lang w:eastAsia="ru-RU"/>
        </w:rPr>
        <w:t xml:space="preserve">, г.Минск, Республика Беларусь, в лице Генерального директора </w:t>
      </w:r>
      <w:r w:rsidR="005F3DC2">
        <w:rPr>
          <w:rFonts w:ascii="Times New Roman" w:eastAsia="Times New Roman" w:hAnsi="Times New Roman" w:cs="Times New Roman"/>
          <w:sz w:val="24"/>
          <w:szCs w:val="24"/>
          <w:lang w:eastAsia="ru-RU"/>
        </w:rPr>
        <w:t>Козыря</w:t>
      </w:r>
      <w:r w:rsidR="0057625A" w:rsidRPr="00BE7093">
        <w:rPr>
          <w:rFonts w:ascii="Times New Roman" w:eastAsia="Times New Roman" w:hAnsi="Times New Roman" w:cs="Times New Roman"/>
          <w:sz w:val="24"/>
          <w:szCs w:val="24"/>
          <w:lang w:eastAsia="ru-RU"/>
        </w:rPr>
        <w:t xml:space="preserve"> </w:t>
      </w:r>
      <w:r w:rsidR="005F3DC2">
        <w:rPr>
          <w:rFonts w:ascii="Times New Roman" w:eastAsia="Times New Roman" w:hAnsi="Times New Roman" w:cs="Times New Roman"/>
          <w:sz w:val="24"/>
          <w:szCs w:val="24"/>
          <w:lang w:eastAsia="ru-RU"/>
        </w:rPr>
        <w:t>В.В.</w:t>
      </w:r>
      <w:r w:rsidRPr="00BE7093">
        <w:rPr>
          <w:rFonts w:ascii="Times New Roman" w:eastAsia="Times New Roman" w:hAnsi="Times New Roman" w:cs="Times New Roman"/>
          <w:sz w:val="24"/>
          <w:szCs w:val="24"/>
          <w:lang w:eastAsia="ru-RU"/>
        </w:rPr>
        <w:t xml:space="preserve">, действующего на основании Устава, с одной стороны, и </w:t>
      </w:r>
      <w:r w:rsidR="008F3FBE" w:rsidRPr="00BE7093">
        <w:rPr>
          <w:rFonts w:ascii="Times New Roman" w:eastAsia="Times New Roman" w:hAnsi="Times New Roman" w:cs="Times New Roman"/>
          <w:sz w:val="24"/>
          <w:szCs w:val="24"/>
          <w:lang w:eastAsia="ru-RU"/>
        </w:rPr>
        <w:t>______________________</w:t>
      </w:r>
      <w:r w:rsidR="003F71B6" w:rsidRPr="00BE7093">
        <w:rPr>
          <w:rFonts w:ascii="Times New Roman" w:eastAsia="Times New Roman" w:hAnsi="Times New Roman" w:cs="Times New Roman"/>
          <w:sz w:val="24"/>
          <w:szCs w:val="24"/>
          <w:lang w:eastAsia="ru-RU"/>
        </w:rPr>
        <w:t xml:space="preserve"> </w:t>
      </w:r>
      <w:r w:rsidRPr="00BE7093">
        <w:rPr>
          <w:rFonts w:ascii="Times New Roman" w:eastAsia="Times New Roman" w:hAnsi="Times New Roman" w:cs="Times New Roman"/>
          <w:sz w:val="24"/>
          <w:szCs w:val="24"/>
          <w:lang w:eastAsia="ru-RU"/>
        </w:rPr>
        <w:t xml:space="preserve">, в лице </w:t>
      </w:r>
      <w:r w:rsidR="008F3FBE" w:rsidRPr="00BE7093">
        <w:rPr>
          <w:rFonts w:ascii="Times New Roman" w:eastAsia="Times New Roman" w:hAnsi="Times New Roman" w:cs="Times New Roman"/>
          <w:sz w:val="24"/>
          <w:szCs w:val="24"/>
          <w:lang w:eastAsia="ru-RU"/>
        </w:rPr>
        <w:t>________________________</w:t>
      </w:r>
      <w:r w:rsidRPr="00BE7093">
        <w:rPr>
          <w:rFonts w:ascii="Times New Roman" w:eastAsia="Times New Roman" w:hAnsi="Times New Roman" w:cs="Times New Roman"/>
          <w:sz w:val="24"/>
          <w:szCs w:val="24"/>
          <w:lang w:eastAsia="ru-RU"/>
        </w:rPr>
        <w:t xml:space="preserve">, действующего на основании </w:t>
      </w:r>
      <w:r w:rsidR="008F3FBE" w:rsidRPr="00BE7093">
        <w:rPr>
          <w:rFonts w:ascii="Times New Roman" w:eastAsia="Times New Roman" w:hAnsi="Times New Roman" w:cs="Times New Roman"/>
          <w:sz w:val="24"/>
          <w:szCs w:val="24"/>
          <w:lang w:eastAsia="ru-RU"/>
        </w:rPr>
        <w:t>____________________</w:t>
      </w:r>
      <w:r w:rsidRPr="00BE7093">
        <w:rPr>
          <w:rFonts w:ascii="Times New Roman" w:eastAsia="Times New Roman" w:hAnsi="Times New Roman" w:cs="Times New Roman"/>
          <w:sz w:val="24"/>
          <w:szCs w:val="24"/>
          <w:lang w:eastAsia="ru-RU"/>
        </w:rPr>
        <w:t>, с другой стороны, каждое в отдельности именуемое «Сторона», а  вместе именуемые «Стороны», а также в зависимости от контекста «Получающая сторона» или «Передающая сторона», заключили настоящее Соглашение о нижеследующем.</w:t>
      </w:r>
    </w:p>
    <w:p w:rsidR="00262A72" w:rsidRPr="00BE7093" w:rsidRDefault="00262A72" w:rsidP="00262A72">
      <w:pPr>
        <w:keepNext/>
        <w:spacing w:after="0" w:line="240" w:lineRule="auto"/>
        <w:ind w:firstLine="900"/>
        <w:jc w:val="center"/>
        <w:rPr>
          <w:rFonts w:ascii="Times New Roman" w:eastAsia="Times New Roman" w:hAnsi="Times New Roman" w:cs="Times New Roman"/>
          <w:b/>
          <w:color w:val="000000"/>
          <w:sz w:val="24"/>
          <w:szCs w:val="24"/>
          <w:lang w:eastAsia="ru-RU"/>
        </w:rPr>
      </w:pPr>
    </w:p>
    <w:p w:rsidR="00262A72" w:rsidRPr="00BE7093" w:rsidRDefault="00262A72" w:rsidP="00262A72">
      <w:pPr>
        <w:keepNext/>
        <w:spacing w:after="0" w:line="240" w:lineRule="auto"/>
        <w:jc w:val="center"/>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color w:val="000000"/>
          <w:sz w:val="24"/>
          <w:szCs w:val="24"/>
          <w:lang w:eastAsia="ru-RU"/>
        </w:rPr>
        <w:t>1. ОПРЕДЕЛЕНИЯ</w:t>
      </w:r>
    </w:p>
    <w:p w:rsidR="004B0B76"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1.1. Под конфиденциальной информацией (далее - КИ) в рамках настоящего Соглашения понимается информация,</w:t>
      </w:r>
      <w:r w:rsidR="001C7970" w:rsidRPr="00BE7093">
        <w:rPr>
          <w:rFonts w:ascii="Times New Roman" w:eastAsia="Times New Roman" w:hAnsi="Times New Roman" w:cs="Times New Roman"/>
          <w:sz w:val="24"/>
          <w:szCs w:val="24"/>
          <w:lang w:eastAsia="ru-RU"/>
        </w:rPr>
        <w:t xml:space="preserve"> относительно которой правовыми актами</w:t>
      </w:r>
      <w:r w:rsidRPr="00BE7093">
        <w:rPr>
          <w:rFonts w:ascii="Times New Roman" w:eastAsia="Times New Roman" w:hAnsi="Times New Roman" w:cs="Times New Roman"/>
          <w:sz w:val="24"/>
          <w:szCs w:val="24"/>
          <w:lang w:eastAsia="ru-RU"/>
        </w:rPr>
        <w:t xml:space="preserve"> </w:t>
      </w:r>
      <w:r w:rsidR="00AC09C7" w:rsidRPr="00BE7093">
        <w:rPr>
          <w:rFonts w:ascii="Times New Roman" w:eastAsia="Times New Roman" w:hAnsi="Times New Roman" w:cs="Times New Roman"/>
          <w:sz w:val="24"/>
          <w:szCs w:val="24"/>
          <w:lang w:eastAsia="ru-RU"/>
        </w:rPr>
        <w:t xml:space="preserve">Республики Беларусь </w:t>
      </w:r>
      <w:r w:rsidR="001C7970" w:rsidRPr="00BE7093">
        <w:rPr>
          <w:rFonts w:ascii="Times New Roman" w:eastAsia="Times New Roman" w:hAnsi="Times New Roman" w:cs="Times New Roman"/>
          <w:sz w:val="24"/>
          <w:szCs w:val="24"/>
          <w:lang w:eastAsia="ru-RU"/>
        </w:rPr>
        <w:t xml:space="preserve">установлены ограничения к раскрытию и/или использованию, </w:t>
      </w:r>
      <w:r w:rsidR="00AC09C7" w:rsidRPr="00BE7093">
        <w:rPr>
          <w:rFonts w:ascii="Times New Roman" w:eastAsia="Times New Roman" w:hAnsi="Times New Roman" w:cs="Times New Roman"/>
          <w:sz w:val="24"/>
          <w:szCs w:val="24"/>
          <w:lang w:eastAsia="ru-RU"/>
        </w:rPr>
        <w:t xml:space="preserve"> </w:t>
      </w:r>
      <w:r w:rsidRPr="00BE7093">
        <w:rPr>
          <w:rFonts w:ascii="Times New Roman" w:eastAsia="Times New Roman" w:hAnsi="Times New Roman" w:cs="Times New Roman"/>
          <w:sz w:val="24"/>
          <w:szCs w:val="24"/>
          <w:lang w:eastAsia="ru-RU"/>
        </w:rPr>
        <w:t>которую Передающая сторона предоставляет Получающей стороне как в письменной форме (в т.ч. в электронном виде), так и устно или визуально, путём демонстрации либо любым другим сходным обра</w:t>
      </w:r>
      <w:r w:rsidR="00204F7A" w:rsidRPr="00BE7093">
        <w:rPr>
          <w:rFonts w:ascii="Times New Roman" w:eastAsia="Times New Roman" w:hAnsi="Times New Roman" w:cs="Times New Roman"/>
          <w:sz w:val="24"/>
          <w:szCs w:val="24"/>
          <w:lang w:eastAsia="ru-RU"/>
        </w:rPr>
        <w:t xml:space="preserve">зом в целях </w:t>
      </w:r>
      <w:r w:rsidR="004B0B76" w:rsidRPr="00BE7093">
        <w:rPr>
          <w:rFonts w:ascii="Times New Roman" w:eastAsia="Times New Roman" w:hAnsi="Times New Roman" w:cs="Times New Roman"/>
          <w:sz w:val="24"/>
          <w:szCs w:val="24"/>
          <w:lang w:eastAsia="ru-RU"/>
        </w:rPr>
        <w:t>проведения процедуры закупки №2</w:t>
      </w:r>
      <w:r w:rsidR="008D4006">
        <w:rPr>
          <w:rFonts w:ascii="Times New Roman" w:eastAsia="Times New Roman" w:hAnsi="Times New Roman" w:cs="Times New Roman"/>
          <w:sz w:val="24"/>
          <w:szCs w:val="24"/>
          <w:lang w:eastAsia="ru-RU"/>
        </w:rPr>
        <w:t>724</w:t>
      </w:r>
      <w:r w:rsidR="004B0B76" w:rsidRPr="00BE7093">
        <w:rPr>
          <w:rFonts w:ascii="Times New Roman" w:eastAsia="Times New Roman" w:hAnsi="Times New Roman" w:cs="Times New Roman"/>
          <w:sz w:val="24"/>
          <w:szCs w:val="24"/>
          <w:lang w:eastAsia="ru-RU"/>
        </w:rPr>
        <w:t>-2</w:t>
      </w:r>
      <w:r w:rsidR="008D4006">
        <w:rPr>
          <w:rFonts w:ascii="Times New Roman" w:eastAsia="Times New Roman" w:hAnsi="Times New Roman" w:cs="Times New Roman"/>
          <w:sz w:val="24"/>
          <w:szCs w:val="24"/>
          <w:lang w:eastAsia="ru-RU"/>
        </w:rPr>
        <w:t>4</w:t>
      </w:r>
      <w:r w:rsidR="004B0B76" w:rsidRPr="00BE7093">
        <w:rPr>
          <w:rFonts w:ascii="Times New Roman" w:eastAsia="Times New Roman" w:hAnsi="Times New Roman" w:cs="Times New Roman"/>
          <w:sz w:val="24"/>
          <w:szCs w:val="24"/>
          <w:lang w:eastAsia="ru-RU"/>
        </w:rPr>
        <w:t>/</w:t>
      </w:r>
      <w:r w:rsidR="008F3FBE" w:rsidRPr="00BE7093">
        <w:rPr>
          <w:rFonts w:ascii="Times New Roman" w:eastAsia="Times New Roman" w:hAnsi="Times New Roman" w:cs="Times New Roman"/>
          <w:sz w:val="24"/>
          <w:szCs w:val="24"/>
          <w:lang w:eastAsia="ru-RU"/>
        </w:rPr>
        <w:t>ЗП</w:t>
      </w:r>
      <w:r w:rsidR="004B0B76" w:rsidRPr="00BE7093">
        <w:rPr>
          <w:rFonts w:ascii="Times New Roman" w:eastAsia="Times New Roman" w:hAnsi="Times New Roman" w:cs="Times New Roman"/>
          <w:sz w:val="24"/>
          <w:szCs w:val="24"/>
          <w:lang w:eastAsia="ru-RU"/>
        </w:rPr>
        <w:t xml:space="preserve"> и подготовки Получающей стороной коммерческого предложения</w:t>
      </w:r>
      <w:r w:rsidR="00204F7A" w:rsidRPr="00BE7093">
        <w:rPr>
          <w:rFonts w:ascii="Times New Roman" w:eastAsia="Times New Roman" w:hAnsi="Times New Roman" w:cs="Times New Roman"/>
          <w:sz w:val="24"/>
          <w:szCs w:val="24"/>
          <w:lang w:eastAsia="ru-RU"/>
        </w:rPr>
        <w:t xml:space="preserve">. </w:t>
      </w:r>
      <w:r w:rsidRPr="00BE7093">
        <w:rPr>
          <w:rFonts w:ascii="Times New Roman" w:eastAsia="Times New Roman" w:hAnsi="Times New Roman" w:cs="Times New Roman"/>
          <w:sz w:val="24"/>
          <w:szCs w:val="24"/>
          <w:lang w:eastAsia="ru-RU"/>
        </w:rPr>
        <w:t xml:space="preserve"> </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Передаваемая КИ </w:t>
      </w:r>
      <w:r w:rsidR="00204F7A" w:rsidRPr="00BE7093">
        <w:rPr>
          <w:rFonts w:ascii="Times New Roman" w:eastAsia="Times New Roman" w:hAnsi="Times New Roman" w:cs="Times New Roman"/>
          <w:sz w:val="24"/>
          <w:szCs w:val="24"/>
          <w:lang w:eastAsia="ru-RU"/>
        </w:rPr>
        <w:t xml:space="preserve">на материальном носителе </w:t>
      </w:r>
      <w:r w:rsidRPr="00BE7093">
        <w:rPr>
          <w:rFonts w:ascii="Times New Roman" w:eastAsia="Times New Roman" w:hAnsi="Times New Roman" w:cs="Times New Roman"/>
          <w:sz w:val="24"/>
          <w:szCs w:val="24"/>
          <w:lang w:eastAsia="ru-RU"/>
        </w:rPr>
        <w:t>должна содержать соответствующий гриф «Коммерческая тайна» или «Конфиденциально»</w:t>
      </w:r>
      <w:r w:rsidR="00204F7A" w:rsidRPr="00BE7093">
        <w:rPr>
          <w:rFonts w:ascii="Times New Roman" w:eastAsia="Times New Roman" w:hAnsi="Times New Roman" w:cs="Times New Roman"/>
          <w:sz w:val="24"/>
          <w:szCs w:val="24"/>
          <w:lang w:eastAsia="ru-RU"/>
        </w:rPr>
        <w:t xml:space="preserve"> и передаваться согласно письменному Акту передачи (Приложение №1 к настоящему Соглашению), подписанному уполномоченными контактными лицами Сторон.</w:t>
      </w:r>
    </w:p>
    <w:p w:rsidR="003528C2" w:rsidRPr="00BE7093" w:rsidRDefault="003528C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Передаваемая КИ в электронном виде должна содержать соответствующий гриф «Коммерческая тайна» или «Конфиденциально» и передаваться в соответствии с требованиями п.4.3 настоящего соглашения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В случае, если информация, являющаяся КИ в соответствии с настоящим Соглашением, используется любым образом в форме отличной от той, в которой данная информация была раскрыта Передающей стороной (например, но не ограничиваясь указанным далее, в результате изменения текста, перефразирования и т.п.), такая информация считается КИ несмотря на все такие отличия.</w:t>
      </w:r>
    </w:p>
    <w:p w:rsidR="00D846AE" w:rsidRPr="00BE7093" w:rsidRDefault="00D846AE" w:rsidP="00D846AE">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Конфиденциальной информацией также являются идентификаторы, пароли, токены для доступа, в том числе удаленного, к операционным и прикладным системам, базам данных, сетевому и другому оборудованию, средствам защиты информации, запароленным архивам, папкам, файлам, съемным носителям информации Сторон, а также  конфигурация их оборудования, информационных и операционных систем, приложений, журналы событий и безопасности оборудования и информационных систем, хранящаяся и обрабатываемая в оборудовании и информационных системах информация.</w:t>
      </w:r>
    </w:p>
    <w:p w:rsidR="00D846AE" w:rsidRPr="00BE7093" w:rsidRDefault="00D846AE" w:rsidP="00262A72">
      <w:pPr>
        <w:spacing w:after="0" w:line="240" w:lineRule="auto"/>
        <w:ind w:firstLineChars="135" w:firstLine="324"/>
        <w:jc w:val="both"/>
        <w:rPr>
          <w:rFonts w:ascii="Times New Roman" w:eastAsia="Times New Roman" w:hAnsi="Times New Roman" w:cs="Times New Roman"/>
          <w:sz w:val="24"/>
          <w:szCs w:val="24"/>
          <w:lang w:eastAsia="ru-RU"/>
        </w:rPr>
      </w:pPr>
    </w:p>
    <w:p w:rsidR="00262A72" w:rsidRPr="00BE7093" w:rsidRDefault="00262A72" w:rsidP="00262A72">
      <w:pPr>
        <w:spacing w:after="0" w:line="240" w:lineRule="auto"/>
        <w:ind w:firstLineChars="142" w:firstLine="341"/>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1.2. Разглашением или несанкционированным распространением сведений конфиденциального характера следует считать действия (бездействия), в результате которых сведения конфиденциального характера в любой возможной форме (устной, письменной, иной </w:t>
      </w:r>
      <w:r w:rsidRPr="00BE7093">
        <w:rPr>
          <w:rFonts w:ascii="Times New Roman" w:eastAsia="Times New Roman" w:hAnsi="Times New Roman" w:cs="Times New Roman"/>
          <w:sz w:val="24"/>
          <w:szCs w:val="24"/>
          <w:lang w:eastAsia="ru-RU"/>
        </w:rPr>
        <w:lastRenderedPageBreak/>
        <w:t>форме, в том числе с использованием технических средств) становятся известными третьим лицам без согласия владельца (обладателя)  данных сведений или иного законного основания.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1.3. КИ, предоставляемая Передающей стороной на основании настоящего Соглашения, является и остаётся её собственностью.</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 Не является конфиденциальной в целях настоящего Соглашения информация, которая: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1.4.1. уже находится в распоряжении Получающей стороны и была предоставлена ранее на неконфиденциальной основе до момента подписания настоящего Соглашения;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1.4.2. уже известна Получающей стороне из публичных источников кроме случаев, когда она стала достоянием таких источников в результате нарушения настоящего Соглашения;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1.4.3. становится общеизвестной в результате неправильного, небрежного или ненамеренного действия Передающей стороны;</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1.4.4. легально получена от третьих лиц, причём её получение не сопровождалось нарушением обязательств со стороны третьего лица о конфиденциальности такой информации;</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1.4.5. разрешена к публичному раскрытию письменным разрешением Передающей стороны;</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1.4.6. становится доступной публично после вступления в силу настоящего Соглашения, за исключением случаев, когда это произошло как результат нарушения Получающей </w:t>
      </w:r>
      <w:r w:rsidR="0057625A" w:rsidRPr="00BE7093">
        <w:rPr>
          <w:rFonts w:ascii="Times New Roman" w:eastAsia="Times New Roman" w:hAnsi="Times New Roman" w:cs="Times New Roman"/>
          <w:sz w:val="24"/>
          <w:szCs w:val="24"/>
          <w:lang w:eastAsia="ru-RU"/>
        </w:rPr>
        <w:t>стороной настоящего</w:t>
      </w:r>
      <w:r w:rsidRPr="00BE7093">
        <w:rPr>
          <w:rFonts w:ascii="Times New Roman" w:eastAsia="Times New Roman" w:hAnsi="Times New Roman" w:cs="Times New Roman"/>
          <w:sz w:val="24"/>
          <w:szCs w:val="24"/>
          <w:lang w:eastAsia="ru-RU"/>
        </w:rPr>
        <w:t xml:space="preserve"> Соглашения.</w:t>
      </w:r>
    </w:p>
    <w:p w:rsidR="00262A72" w:rsidRPr="00BE7093" w:rsidRDefault="00262A72" w:rsidP="00262A72">
      <w:pPr>
        <w:spacing w:after="0" w:line="240" w:lineRule="auto"/>
        <w:ind w:firstLineChars="150" w:firstLine="36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1.5. КИ может быть разглашена Получающей стороной исключительно в случае, когда на предоставление данной информации третьим лицам получено письменное согласие Передающей стороны, за исключением случаев предоставления информации правоохранительным или иным уполномоченным органам в соответствии с законодательством.</w:t>
      </w:r>
    </w:p>
    <w:p w:rsidR="00262A72" w:rsidRPr="000F2438" w:rsidRDefault="00262A72" w:rsidP="00262A72">
      <w:pPr>
        <w:numPr>
          <w:ilvl w:val="0"/>
          <w:numId w:val="1"/>
        </w:numPr>
        <w:spacing w:after="0" w:line="240" w:lineRule="auto"/>
        <w:ind w:firstLine="709"/>
        <w:jc w:val="center"/>
        <w:rPr>
          <w:rFonts w:ascii="Times New Roman" w:eastAsia="Times New Roman" w:hAnsi="Times New Roman" w:cs="Times New Roman"/>
          <w:b/>
          <w:sz w:val="24"/>
          <w:szCs w:val="24"/>
          <w:lang w:eastAsia="ru-RU"/>
        </w:rPr>
      </w:pPr>
      <w:r w:rsidRPr="000F2438">
        <w:rPr>
          <w:rFonts w:ascii="Times New Roman" w:eastAsia="Times New Roman" w:hAnsi="Times New Roman" w:cs="Times New Roman"/>
          <w:b/>
          <w:bCs/>
          <w:sz w:val="24"/>
          <w:szCs w:val="24"/>
          <w:lang w:eastAsia="ru-RU"/>
        </w:rPr>
        <w:t>ПРЕДМЕТ СОГЛАШЕНИЯ</w:t>
      </w:r>
    </w:p>
    <w:p w:rsidR="00262A72" w:rsidRPr="00BE7093" w:rsidRDefault="00262A72" w:rsidP="00262A72">
      <w:pPr>
        <w:spacing w:after="0" w:line="240" w:lineRule="auto"/>
        <w:ind w:firstLineChars="153" w:firstLine="367"/>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2.1.</w:t>
      </w:r>
      <w:r w:rsidRPr="00BE7093">
        <w:rPr>
          <w:rFonts w:ascii="Times New Roman" w:eastAsia="Times New Roman" w:hAnsi="Times New Roman" w:cs="Times New Roman"/>
          <w:b/>
          <w:bCs/>
          <w:sz w:val="24"/>
          <w:szCs w:val="24"/>
          <w:lang w:eastAsia="ru-RU"/>
        </w:rPr>
        <w:t xml:space="preserve"> </w:t>
      </w:r>
      <w:r w:rsidRPr="00BE7093">
        <w:rPr>
          <w:rFonts w:ascii="Times New Roman" w:eastAsia="Times New Roman" w:hAnsi="Times New Roman" w:cs="Times New Roman"/>
          <w:sz w:val="24"/>
          <w:szCs w:val="24"/>
          <w:lang w:eastAsia="ru-RU"/>
        </w:rPr>
        <w:t>Стороны несут взаимные обязательства по обеспечению конфиденциальности КИ, которой будут обмениваться на условиях, указанных в настоящем Соглашении и Дополнениях (приложениях) к нему, которые являются неотъемлемой частью настоящего Соглашения.</w:t>
      </w:r>
    </w:p>
    <w:p w:rsidR="00262A72" w:rsidRPr="00BE7093" w:rsidRDefault="00262A72" w:rsidP="00262A72">
      <w:pPr>
        <w:keepNext/>
        <w:spacing w:after="0" w:line="240" w:lineRule="auto"/>
        <w:ind w:firstLine="709"/>
        <w:jc w:val="center"/>
        <w:rPr>
          <w:rFonts w:ascii="Times New Roman" w:eastAsia="Times New Roman" w:hAnsi="Times New Roman" w:cs="Times New Roman"/>
          <w:b/>
          <w:sz w:val="24"/>
          <w:szCs w:val="24"/>
          <w:lang w:eastAsia="ru-RU"/>
        </w:rPr>
      </w:pPr>
    </w:p>
    <w:p w:rsidR="00262A72" w:rsidRPr="00BE7093" w:rsidRDefault="00262A72" w:rsidP="00262A72">
      <w:pPr>
        <w:keepNext/>
        <w:spacing w:after="0" w:line="240" w:lineRule="auto"/>
        <w:jc w:val="center"/>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sz w:val="24"/>
          <w:szCs w:val="24"/>
          <w:lang w:eastAsia="ru-RU"/>
        </w:rPr>
        <w:t>3. ОБЯЗАТЕЛЬСТВА СТОРОН</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3.1. Передающая сторона обязуется: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3.1.1. предоставлять КИ, необходимую для целей, указанных в пункте 1.1 настоящего Соглашения, на основании письменного запроса Получающей стороны в кратчайшие сроки.</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 Получающая сторона обязуется: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3.2.1. использовать полученную КИ исключительно для целей настоящего Соглашения;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3.2.2. обеспечить хранение КИ в тайне, не разглашать её третьим лицам без предварительного письменного разрешения Передающей стороны;</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3.2.3. возвратить КИ, переданную в документарной форме (в том числе на электронном носителе), Передающей стороне в течение 3 (трёх) рабочих дней с момента получения письменного запроса; </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3.2.4. предоставлять полученную КИ только тем своим сотрудникам, должностным лицам, представителям, которые непосредственно принимают участие в реализации целей, определённых п.1.1 настоящего Соглашения, и несёт ответственность за соблюдение этими лицами условий настоящего Соглашения;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3.2.5.  принимать для защиты КИ меры, не меньшие чем те, которые она принимает для обеспечения конфиденциальности/сохранения в тайне своей собственной КИ;</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3.2.6. допускать изготовление копий, выписок или иных документов, составленных с использованием КИ Передающей стороны, только в пределах, обоснованно необходимых для достижения цели предоставления КИ, а также должна обеспечить достоверный учет всех копий (выписок, иных документов) и мест, где они содержатся;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lastRenderedPageBreak/>
        <w:t>3.2.7. запретить в соответствующих договорах (контрактах) использование охраняемых сведений Передающей стороны, полученных в процессе работы с КИ, своим сотрудникам в течение 3 (трёх) лет после увольнения;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3.2.8. при обнаружении фактов или подозрения на раскрытие КИ максимально быстро, но не позднее 3 (трёх) рабочих дней, письменно уведомить об этом Передающую сторону и немедленно принять все возможные меры по предотвращению любого дальнейшего раскрытия;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3.2.9. при обнаружении фактов, свидетельствующих об информированности третьих лиц о КИ, даже в том случае, если такая информированность не является следствием нарушения настоящего Соглашения Получающей стороной, письменно уведомить о таких фактах Передающую сторону в кратчайшие сроки, но не позднее 3 (трёх) рабочих дней с момента обнаружения;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sz w:val="24"/>
          <w:szCs w:val="24"/>
          <w:lang w:eastAsia="ru-RU"/>
        </w:rPr>
        <w:t xml:space="preserve">3.2.10. в случае разглашения КИ уполномоченным лицам, правоохранительным или государственным органам, когда такая информация должна быть предоставлена согласно действующего законодательства, заявить о конфиденциальном характере данной информации в такой орган или такому лицу, кроме того, о таком факте раскрытия КИ не позднее 2 (двух) рабочих дней письменно информировать Передающую сторону, </w:t>
      </w:r>
      <w:r w:rsidRPr="00BE7093">
        <w:rPr>
          <w:rFonts w:ascii="Times New Roman" w:eastAsia="Times New Roman" w:hAnsi="Times New Roman" w:cs="Times New Roman"/>
          <w:color w:val="000000"/>
          <w:sz w:val="24"/>
          <w:szCs w:val="24"/>
          <w:lang w:eastAsia="ru-RU"/>
        </w:rPr>
        <w:t>за исключением случаев, когда такое письменное  информирование будет противоречить законодательству Республики Беларусь.</w:t>
      </w:r>
    </w:p>
    <w:p w:rsidR="00AC09C7" w:rsidRPr="00BE7093" w:rsidRDefault="00AC09C7" w:rsidP="00AC09C7">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color w:val="000000"/>
          <w:sz w:val="24"/>
          <w:szCs w:val="24"/>
          <w:lang w:eastAsia="ru-RU"/>
        </w:rPr>
        <w:t xml:space="preserve">3.3. </w:t>
      </w:r>
      <w:r w:rsidRPr="00BE7093">
        <w:rPr>
          <w:rFonts w:ascii="Times New Roman" w:eastAsia="Times New Roman" w:hAnsi="Times New Roman" w:cs="Times New Roman"/>
          <w:sz w:val="24"/>
          <w:szCs w:val="24"/>
          <w:lang w:eastAsia="ru-RU"/>
        </w:rPr>
        <w:t>В случае разглашения КИ Передающей стороны субподрядчиками (поставщиками), привлеченными Получающей стороной для исполнения своих обязательств перед Передающей стороной, которым данная КИ была передана Получающей стороной с соблюдением требований п.1.5  настоящего Соглашения,  ответственность за такое разглашение перед Передающей стороной в полном объеме несет Получающая сторона.</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3.</w:t>
      </w:r>
      <w:r w:rsidR="00AC09C7" w:rsidRPr="00BE7093">
        <w:rPr>
          <w:rFonts w:ascii="Times New Roman" w:eastAsia="Times New Roman" w:hAnsi="Times New Roman" w:cs="Times New Roman"/>
          <w:sz w:val="24"/>
          <w:szCs w:val="24"/>
          <w:lang w:eastAsia="ru-RU"/>
        </w:rPr>
        <w:t>4</w:t>
      </w:r>
      <w:r w:rsidRPr="00BE7093">
        <w:rPr>
          <w:rFonts w:ascii="Times New Roman" w:eastAsia="Times New Roman" w:hAnsi="Times New Roman" w:cs="Times New Roman"/>
          <w:sz w:val="24"/>
          <w:szCs w:val="24"/>
          <w:lang w:eastAsia="ru-RU"/>
        </w:rPr>
        <w:t>. Передающая сторона вправе запросить у Получающей стороны информацию о мерах, предпринимаемых последней для обеспечения конфиденциальности КИ Передающей стороны по настоящему Соглашению. При не предоставлении Получающей стороной такой информации или выявлении недостаточности предпринимаемых ею мер по обеспечению конфиденциальности КИ Передающая сторона вправе отказать в предоставлении КИ или отказаться от исполнения настоящего Соглашения.</w:t>
      </w:r>
    </w:p>
    <w:p w:rsidR="00262A72" w:rsidRPr="00BE7093" w:rsidRDefault="00262A72" w:rsidP="00262A72">
      <w:pPr>
        <w:spacing w:after="0" w:line="240" w:lineRule="auto"/>
        <w:ind w:firstLine="900"/>
        <w:jc w:val="both"/>
        <w:rPr>
          <w:rFonts w:ascii="Times New Roman" w:eastAsia="Times New Roman" w:hAnsi="Times New Roman" w:cs="Times New Roman"/>
          <w:color w:val="000000"/>
          <w:sz w:val="24"/>
          <w:szCs w:val="24"/>
          <w:lang w:eastAsia="ru-RU"/>
        </w:rPr>
      </w:pPr>
    </w:p>
    <w:p w:rsidR="00262A72" w:rsidRPr="00BE7093" w:rsidRDefault="00262A72" w:rsidP="00262A72">
      <w:pPr>
        <w:spacing w:after="0" w:line="240" w:lineRule="auto"/>
        <w:jc w:val="center"/>
        <w:rPr>
          <w:rFonts w:ascii="Times New Roman" w:eastAsia="Times New Roman" w:hAnsi="Times New Roman" w:cs="Times New Roman"/>
          <w:sz w:val="24"/>
          <w:szCs w:val="24"/>
          <w:lang w:eastAsia="ru-RU"/>
        </w:rPr>
      </w:pPr>
      <w:r w:rsidRPr="00BE7093">
        <w:rPr>
          <w:rFonts w:ascii="Times New Roman" w:eastAsia="Times New Roman" w:hAnsi="Times New Roman" w:cs="Times New Roman"/>
          <w:b/>
          <w:sz w:val="24"/>
          <w:szCs w:val="24"/>
          <w:lang w:eastAsia="ru-RU"/>
        </w:rPr>
        <w:t>4. ПОРЯДОК ПРЕДОСТАВЛЕНИЯ КОНФИДЕНЦИАЛЬНОЙ ИНФОРМАЦИИ, ЕЕ ИСПОЛЬЗОВАНИЯ И ХРАНЕНИЯ</w:t>
      </w:r>
    </w:p>
    <w:p w:rsidR="00262A72" w:rsidRPr="00BE7093" w:rsidRDefault="00262A72" w:rsidP="00262A72">
      <w:pPr>
        <w:spacing w:after="0" w:line="240" w:lineRule="auto"/>
        <w:ind w:firstLineChars="135" w:firstLine="324"/>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4.1. КИ, необходимая для целей, указанных в пункте 1.1 настоящего Соглашения, предоставляется Получающей стороне на основании её письменного запроса в кратчайшие сроки и: </w:t>
      </w:r>
    </w:p>
    <w:p w:rsidR="00262A72" w:rsidRPr="00BE7093" w:rsidRDefault="00262A72" w:rsidP="00262A72">
      <w:pPr>
        <w:spacing w:after="0" w:line="240" w:lineRule="auto"/>
        <w:ind w:firstLineChars="150" w:firstLine="36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если КИ предоставляется в документарной форме (в т.ч. в электронном виде), такая информация должна содержать соответствующий гриф;</w:t>
      </w:r>
    </w:p>
    <w:p w:rsidR="00262A72" w:rsidRPr="00BE7093" w:rsidRDefault="00262A72" w:rsidP="00262A72">
      <w:pPr>
        <w:spacing w:after="0" w:line="240" w:lineRule="auto"/>
        <w:ind w:firstLineChars="150" w:firstLine="36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если КИ предоставляется устно или другим бездокументарным методом, в том числе на электронном носителе, она должна быть ясно определена Передающей </w:t>
      </w:r>
      <w:r w:rsidR="009C7019" w:rsidRPr="00BE7093">
        <w:rPr>
          <w:rFonts w:ascii="Times New Roman" w:eastAsia="Times New Roman" w:hAnsi="Times New Roman" w:cs="Times New Roman"/>
          <w:sz w:val="24"/>
          <w:szCs w:val="24"/>
          <w:lang w:eastAsia="ru-RU"/>
        </w:rPr>
        <w:t>стороной в</w:t>
      </w:r>
      <w:r w:rsidRPr="00BE7093">
        <w:rPr>
          <w:rFonts w:ascii="Times New Roman" w:eastAsia="Times New Roman" w:hAnsi="Times New Roman" w:cs="Times New Roman"/>
          <w:sz w:val="24"/>
          <w:szCs w:val="24"/>
          <w:lang w:eastAsia="ru-RU"/>
        </w:rPr>
        <w:t xml:space="preserve"> момент предоставления как конфиденциальная. </w:t>
      </w:r>
    </w:p>
    <w:p w:rsidR="00262A72" w:rsidRPr="00BE7093" w:rsidRDefault="00262A72" w:rsidP="00262A72">
      <w:pPr>
        <w:spacing w:after="0" w:line="240" w:lineRule="auto"/>
        <w:ind w:firstLineChars="125" w:firstLine="30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4.2. В процессе исполнения настоящего Соглашения Получающая сторона назначает уполномоченное контактное лицо для принятия и обработки КИ. При этом она </w:t>
      </w:r>
      <w:r w:rsidR="009C7019" w:rsidRPr="00BE7093">
        <w:rPr>
          <w:rFonts w:ascii="Times New Roman" w:eastAsia="Times New Roman" w:hAnsi="Times New Roman" w:cs="Times New Roman"/>
          <w:sz w:val="24"/>
          <w:szCs w:val="24"/>
          <w:lang w:eastAsia="ru-RU"/>
        </w:rPr>
        <w:t>письменно предоставляет</w:t>
      </w:r>
      <w:r w:rsidRPr="00BE7093">
        <w:rPr>
          <w:rFonts w:ascii="Times New Roman" w:eastAsia="Times New Roman" w:hAnsi="Times New Roman" w:cs="Times New Roman"/>
          <w:sz w:val="24"/>
          <w:szCs w:val="24"/>
          <w:lang w:eastAsia="ru-RU"/>
        </w:rPr>
        <w:t xml:space="preserve"> Передающей стороне данные о таком уполномоченном контактном лице. В случае замены уполномоченного контактного лица по какой-либо причине Получающая сторона письменно информирует об этом Передающую сторону за 3 (три) рабочих дня до предполагаемой замены с указанием данных заменяющего лица.</w:t>
      </w:r>
    </w:p>
    <w:p w:rsidR="00262A72" w:rsidRDefault="00262A72" w:rsidP="00262A72">
      <w:pPr>
        <w:spacing w:after="0" w:line="240" w:lineRule="auto"/>
        <w:ind w:firstLineChars="125" w:firstLine="30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4.3. Обмен сведениями, составляющими коммерческую тайну и иную Конфиденциальную информацию, представленными в электронном виде, с использованием средств электронной почты, осуществляется только в зашифрованном (защищенном) виде и только между ответственными представителями сторон на их почтовые ящики: </w:t>
      </w:r>
    </w:p>
    <w:p w:rsidR="00C86311" w:rsidRPr="00BE7093" w:rsidRDefault="00C86311" w:rsidP="00262A72">
      <w:pPr>
        <w:spacing w:after="0" w:line="240" w:lineRule="auto"/>
        <w:ind w:firstLineChars="125" w:firstLine="300"/>
        <w:jc w:val="both"/>
        <w:rPr>
          <w:rFonts w:ascii="Times New Roman" w:eastAsia="Times New Roman" w:hAnsi="Times New Roman" w:cs="Times New Roman"/>
          <w:sz w:val="24"/>
          <w:szCs w:val="24"/>
          <w:lang w:eastAsia="ru-RU"/>
        </w:rPr>
      </w:pPr>
    </w:p>
    <w:p w:rsidR="00484123" w:rsidRPr="00BE7093" w:rsidRDefault="00262A72" w:rsidP="00262A72">
      <w:pPr>
        <w:spacing w:after="0" w:line="240" w:lineRule="auto"/>
        <w:ind w:firstLineChars="125" w:firstLine="30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lastRenderedPageBreak/>
        <w:t>от СООО «МТС»:</w:t>
      </w:r>
    </w:p>
    <w:p w:rsidR="00262A72" w:rsidRDefault="00C86311" w:rsidP="00C86311">
      <w:pPr>
        <w:pStyle w:val="a7"/>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Лукашевич Юрий Степанович</w:t>
      </w:r>
      <w:r w:rsidR="00262A72" w:rsidRPr="00BE7093">
        <w:rPr>
          <w:rFonts w:ascii="Times New Roman" w:eastAsia="Times New Roman" w:hAnsi="Times New Roman" w:cs="Times New Roman"/>
          <w:sz w:val="24"/>
          <w:szCs w:val="24"/>
          <w:lang w:eastAsia="ru-RU"/>
        </w:rPr>
        <w:t xml:space="preserve">, </w:t>
      </w:r>
      <w:r w:rsidR="00262A72" w:rsidRPr="00BE7093">
        <w:rPr>
          <w:rFonts w:ascii="Times New Roman" w:eastAsia="Times New Roman" w:hAnsi="Times New Roman" w:cs="Times New Roman"/>
          <w:sz w:val="24"/>
          <w:szCs w:val="24"/>
          <w:lang w:val="en-US" w:eastAsia="ru-RU"/>
        </w:rPr>
        <w:t>e</w:t>
      </w:r>
      <w:r w:rsidR="00262A72" w:rsidRPr="00BE7093">
        <w:rPr>
          <w:rFonts w:ascii="Times New Roman" w:eastAsia="Times New Roman" w:hAnsi="Times New Roman" w:cs="Times New Roman"/>
          <w:sz w:val="24"/>
          <w:szCs w:val="24"/>
          <w:lang w:eastAsia="ru-RU"/>
        </w:rPr>
        <w:t>-</w:t>
      </w:r>
      <w:r w:rsidR="00262A72" w:rsidRPr="00BE7093">
        <w:rPr>
          <w:rFonts w:ascii="Times New Roman" w:eastAsia="Times New Roman" w:hAnsi="Times New Roman" w:cs="Times New Roman"/>
          <w:sz w:val="24"/>
          <w:szCs w:val="24"/>
          <w:lang w:val="en-US" w:eastAsia="ru-RU"/>
        </w:rPr>
        <w:t>mail</w:t>
      </w:r>
      <w:r w:rsidR="00262A72" w:rsidRPr="00BE7093">
        <w:rPr>
          <w:rFonts w:ascii="Times New Roman" w:eastAsia="Times New Roman" w:hAnsi="Times New Roman" w:cs="Times New Roman"/>
          <w:sz w:val="24"/>
          <w:szCs w:val="24"/>
          <w:lang w:eastAsia="ru-RU"/>
        </w:rPr>
        <w:t>:</w:t>
      </w:r>
      <w:r w:rsidR="00484123" w:rsidRPr="00BE7093">
        <w:rPr>
          <w:sz w:val="24"/>
          <w:szCs w:val="24"/>
        </w:rPr>
        <w:t xml:space="preserve"> </w:t>
      </w:r>
      <w:r w:rsidRPr="00C86311">
        <w:rPr>
          <w:rFonts w:ascii="Times New Roman" w:eastAsia="Times New Roman" w:hAnsi="Times New Roman" w:cs="Times New Roman"/>
          <w:sz w:val="24"/>
          <w:szCs w:val="24"/>
          <w:lang w:eastAsia="ru-RU"/>
        </w:rPr>
        <w:t>lukashevich@mts.by</w:t>
      </w:r>
      <w:r w:rsidR="00484123" w:rsidRPr="007E359B">
        <w:rPr>
          <w:rFonts w:ascii="Times New Roman" w:eastAsia="Times New Roman" w:hAnsi="Times New Roman" w:cs="Times New Roman"/>
          <w:sz w:val="24"/>
          <w:szCs w:val="24"/>
          <w:lang w:eastAsia="ru-RU"/>
        </w:rPr>
        <w:t>,</w:t>
      </w:r>
      <w:r w:rsidR="00262A72" w:rsidRPr="00BE7093">
        <w:rPr>
          <w:rFonts w:ascii="Times New Roman" w:eastAsia="Times New Roman" w:hAnsi="Times New Roman" w:cs="Times New Roman"/>
          <w:sz w:val="24"/>
          <w:szCs w:val="24"/>
          <w:lang w:eastAsia="ru-RU"/>
        </w:rPr>
        <w:t xml:space="preserve"> номер телефона для обмена ключами шифрования (паролями)</w:t>
      </w:r>
      <w:r w:rsidR="00484123" w:rsidRPr="00BE7093">
        <w:rPr>
          <w:rFonts w:ascii="Arial" w:hAnsi="Arial" w:cs="Arial"/>
          <w:i/>
          <w:iCs/>
          <w:color w:val="666666"/>
          <w:sz w:val="24"/>
          <w:szCs w:val="24"/>
          <w:shd w:val="clear" w:color="auto" w:fill="FFFFFF"/>
        </w:rPr>
        <w:t xml:space="preserve"> </w:t>
      </w:r>
      <w:r w:rsidR="007E359B" w:rsidRPr="007E359B">
        <w:rPr>
          <w:rFonts w:ascii="Times New Roman" w:eastAsia="Times New Roman" w:hAnsi="Times New Roman" w:cs="Times New Roman"/>
          <w:iCs/>
          <w:sz w:val="24"/>
          <w:szCs w:val="24"/>
          <w:lang w:eastAsia="ru-RU"/>
        </w:rPr>
        <w:t>(+37529)</w:t>
      </w:r>
      <w:r>
        <w:rPr>
          <w:rFonts w:ascii="Times New Roman" w:eastAsia="Times New Roman" w:hAnsi="Times New Roman" w:cs="Times New Roman"/>
          <w:iCs/>
          <w:sz w:val="24"/>
          <w:szCs w:val="24"/>
          <w:lang w:eastAsia="ru-RU"/>
        </w:rPr>
        <w:t>777 6311</w:t>
      </w:r>
      <w:r>
        <w:rPr>
          <w:rFonts w:ascii="Times New Roman" w:eastAsia="Times New Roman" w:hAnsi="Times New Roman" w:cs="Times New Roman"/>
          <w:sz w:val="24"/>
          <w:szCs w:val="24"/>
          <w:lang w:eastAsia="ru-RU"/>
        </w:rPr>
        <w:t>;</w:t>
      </w:r>
    </w:p>
    <w:p w:rsidR="00C86311" w:rsidRPr="00BE7093" w:rsidRDefault="00C86311" w:rsidP="00C86311">
      <w:pPr>
        <w:pStyle w:val="a7"/>
        <w:numPr>
          <w:ilvl w:val="0"/>
          <w:numId w:val="3"/>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Малахов Андрей Александрович, е-</w:t>
      </w:r>
      <w:r>
        <w:rPr>
          <w:rFonts w:ascii="Times New Roman" w:eastAsia="Times New Roman" w:hAnsi="Times New Roman" w:cs="Times New Roman"/>
          <w:sz w:val="24"/>
          <w:szCs w:val="24"/>
          <w:lang w:val="en-US" w:eastAsia="ru-RU"/>
        </w:rPr>
        <w:t>mail</w:t>
      </w:r>
      <w:r w:rsidRPr="00C86311">
        <w:rPr>
          <w:rFonts w:ascii="Times New Roman" w:eastAsia="Times New Roman" w:hAnsi="Times New Roman" w:cs="Times New Roman"/>
          <w:sz w:val="24"/>
          <w:szCs w:val="24"/>
          <w:lang w:eastAsia="ru-RU"/>
        </w:rPr>
        <w:t xml:space="preserve">: </w:t>
      </w:r>
      <w:hyperlink r:id="rId7" w:history="1">
        <w:r w:rsidRPr="00C86311">
          <w:rPr>
            <w:rFonts w:ascii="Times New Roman" w:eastAsia="Times New Roman" w:hAnsi="Times New Roman" w:cs="Times New Roman"/>
            <w:sz w:val="24"/>
            <w:szCs w:val="24"/>
            <w:lang w:eastAsia="ru-RU"/>
          </w:rPr>
          <w:t>malahov@mts.by</w:t>
        </w:r>
      </w:hyperlink>
      <w:r>
        <w:rPr>
          <w:rFonts w:ascii="Times New Roman" w:eastAsia="Times New Roman" w:hAnsi="Times New Roman" w:cs="Times New Roman"/>
          <w:sz w:val="24"/>
          <w:szCs w:val="24"/>
          <w:lang w:eastAsia="ru-RU"/>
        </w:rPr>
        <w:t xml:space="preserve">, </w:t>
      </w:r>
      <w:r w:rsidRPr="00BE7093">
        <w:rPr>
          <w:rFonts w:ascii="Times New Roman" w:eastAsia="Times New Roman" w:hAnsi="Times New Roman" w:cs="Times New Roman"/>
          <w:sz w:val="24"/>
          <w:szCs w:val="24"/>
          <w:lang w:eastAsia="ru-RU"/>
        </w:rPr>
        <w:t>номер телефона для обмена ключами шифрования (паролями)</w:t>
      </w:r>
      <w:r w:rsidRPr="00BE7093">
        <w:rPr>
          <w:rFonts w:ascii="Arial" w:hAnsi="Arial" w:cs="Arial"/>
          <w:i/>
          <w:iCs/>
          <w:color w:val="666666"/>
          <w:sz w:val="24"/>
          <w:szCs w:val="24"/>
          <w:shd w:val="clear" w:color="auto" w:fill="FFFFFF"/>
        </w:rPr>
        <w:t xml:space="preserve"> </w:t>
      </w:r>
      <w:r w:rsidRPr="007E359B">
        <w:rPr>
          <w:rFonts w:ascii="Times New Roman" w:eastAsia="Times New Roman" w:hAnsi="Times New Roman" w:cs="Times New Roman"/>
          <w:iCs/>
          <w:sz w:val="24"/>
          <w:szCs w:val="24"/>
          <w:lang w:eastAsia="ru-RU"/>
        </w:rPr>
        <w:t>(+37529)</w:t>
      </w:r>
      <w:r>
        <w:rPr>
          <w:rFonts w:ascii="Times New Roman" w:eastAsia="Times New Roman" w:hAnsi="Times New Roman" w:cs="Times New Roman"/>
          <w:iCs/>
          <w:sz w:val="24"/>
          <w:szCs w:val="24"/>
          <w:lang w:eastAsia="ru-RU"/>
        </w:rPr>
        <w:t xml:space="preserve">777 </w:t>
      </w:r>
      <w:r w:rsidRPr="00C86311">
        <w:rPr>
          <w:rFonts w:ascii="Times New Roman" w:eastAsia="Times New Roman" w:hAnsi="Times New Roman" w:cs="Times New Roman"/>
          <w:iCs/>
          <w:sz w:val="24"/>
          <w:szCs w:val="24"/>
          <w:lang w:eastAsia="ru-RU"/>
        </w:rPr>
        <w:t>6601</w:t>
      </w:r>
      <w:r>
        <w:rPr>
          <w:rFonts w:ascii="Times New Roman" w:eastAsia="Times New Roman" w:hAnsi="Times New Roman" w:cs="Times New Roman"/>
          <w:sz w:val="24"/>
          <w:szCs w:val="24"/>
          <w:lang w:eastAsia="ru-RU"/>
        </w:rPr>
        <w:t>;</w:t>
      </w:r>
    </w:p>
    <w:p w:rsidR="008F3FBE" w:rsidRPr="00BE7093" w:rsidRDefault="008F3FBE" w:rsidP="00262A72">
      <w:pPr>
        <w:spacing w:after="0" w:line="240" w:lineRule="auto"/>
        <w:ind w:firstLineChars="125" w:firstLine="300"/>
        <w:jc w:val="both"/>
        <w:rPr>
          <w:rFonts w:ascii="Times New Roman" w:eastAsia="Times New Roman" w:hAnsi="Times New Roman" w:cs="Times New Roman"/>
          <w:sz w:val="24"/>
          <w:szCs w:val="24"/>
          <w:lang w:eastAsia="ru-RU"/>
        </w:rPr>
      </w:pPr>
    </w:p>
    <w:p w:rsidR="003F71B6" w:rsidRPr="00BE7093" w:rsidRDefault="00262A72" w:rsidP="00262A72">
      <w:pPr>
        <w:spacing w:after="0" w:line="240" w:lineRule="auto"/>
        <w:ind w:firstLineChars="125" w:firstLine="30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 xml:space="preserve">от </w:t>
      </w:r>
      <w:r w:rsidR="008F3FBE" w:rsidRPr="00BE7093">
        <w:rPr>
          <w:rFonts w:ascii="Times New Roman" w:eastAsia="Times New Roman" w:hAnsi="Times New Roman" w:cs="Times New Roman"/>
          <w:sz w:val="24"/>
          <w:szCs w:val="24"/>
          <w:lang w:eastAsia="ru-RU"/>
        </w:rPr>
        <w:t>___________</w:t>
      </w:r>
      <w:r w:rsidRPr="00BE7093">
        <w:rPr>
          <w:rFonts w:ascii="Times New Roman" w:eastAsia="Times New Roman" w:hAnsi="Times New Roman" w:cs="Times New Roman"/>
          <w:sz w:val="24"/>
          <w:szCs w:val="24"/>
          <w:lang w:eastAsia="ru-RU"/>
        </w:rPr>
        <w:t xml:space="preserve">: </w:t>
      </w:r>
    </w:p>
    <w:p w:rsidR="003F71B6" w:rsidRPr="00BE7093" w:rsidRDefault="008F3FBE" w:rsidP="003F71B6">
      <w:pPr>
        <w:pStyle w:val="a7"/>
        <w:numPr>
          <w:ilvl w:val="0"/>
          <w:numId w:val="2"/>
        </w:numPr>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__________(ФИО)</w:t>
      </w:r>
      <w:r w:rsidR="00262A72" w:rsidRPr="00BE7093">
        <w:rPr>
          <w:rFonts w:ascii="Times New Roman" w:eastAsia="Times New Roman" w:hAnsi="Times New Roman" w:cs="Times New Roman"/>
          <w:sz w:val="24"/>
          <w:szCs w:val="24"/>
          <w:lang w:eastAsia="ru-RU"/>
        </w:rPr>
        <w:t xml:space="preserve">,  </w:t>
      </w:r>
      <w:bookmarkStart w:id="0" w:name="_Hlk136440241"/>
      <w:r w:rsidR="00262A72" w:rsidRPr="00BE7093">
        <w:rPr>
          <w:rFonts w:ascii="Times New Roman" w:eastAsia="Times New Roman" w:hAnsi="Times New Roman" w:cs="Times New Roman"/>
          <w:sz w:val="24"/>
          <w:szCs w:val="24"/>
          <w:lang w:val="en-US" w:eastAsia="ru-RU"/>
        </w:rPr>
        <w:t>e</w:t>
      </w:r>
      <w:r w:rsidR="00262A72" w:rsidRPr="00BE7093">
        <w:rPr>
          <w:rFonts w:ascii="Times New Roman" w:eastAsia="Times New Roman" w:hAnsi="Times New Roman" w:cs="Times New Roman"/>
          <w:sz w:val="24"/>
          <w:szCs w:val="24"/>
          <w:lang w:eastAsia="ru-RU"/>
        </w:rPr>
        <w:t>-</w:t>
      </w:r>
      <w:r w:rsidR="00262A72" w:rsidRPr="00BE7093">
        <w:rPr>
          <w:rFonts w:ascii="Times New Roman" w:eastAsia="Times New Roman" w:hAnsi="Times New Roman" w:cs="Times New Roman"/>
          <w:sz w:val="24"/>
          <w:szCs w:val="24"/>
          <w:lang w:val="en-US" w:eastAsia="ru-RU"/>
        </w:rPr>
        <w:t>mail</w:t>
      </w:r>
      <w:r w:rsidR="00262A72" w:rsidRPr="00BE7093">
        <w:rPr>
          <w:rFonts w:ascii="Times New Roman" w:eastAsia="Times New Roman" w:hAnsi="Times New Roman" w:cs="Times New Roman"/>
          <w:sz w:val="24"/>
          <w:szCs w:val="24"/>
          <w:lang w:eastAsia="ru-RU"/>
        </w:rPr>
        <w:t>:</w:t>
      </w:r>
      <w:r w:rsidR="003F71B6" w:rsidRPr="00BE7093">
        <w:rPr>
          <w:rFonts w:ascii="Times New Roman" w:eastAsia="Times New Roman" w:hAnsi="Times New Roman" w:cs="Times New Roman"/>
          <w:sz w:val="24"/>
          <w:szCs w:val="24"/>
          <w:lang w:eastAsia="ru-RU"/>
        </w:rPr>
        <w:t xml:space="preserve"> </w:t>
      </w:r>
      <w:r w:rsidRPr="00BE7093">
        <w:rPr>
          <w:rFonts w:ascii="Times New Roman" w:eastAsia="Times New Roman" w:hAnsi="Times New Roman" w:cs="Times New Roman"/>
          <w:sz w:val="24"/>
          <w:szCs w:val="24"/>
          <w:lang w:eastAsia="ru-RU"/>
        </w:rPr>
        <w:t>________________</w:t>
      </w:r>
      <w:r w:rsidR="00262A72" w:rsidRPr="00BE7093">
        <w:rPr>
          <w:rFonts w:ascii="Times New Roman" w:eastAsia="Times New Roman" w:hAnsi="Times New Roman" w:cs="Times New Roman"/>
          <w:sz w:val="24"/>
          <w:szCs w:val="24"/>
          <w:lang w:eastAsia="ru-RU"/>
        </w:rPr>
        <w:t>, номер телефона для обмена ключами шифрования (паролями)</w:t>
      </w:r>
      <w:r w:rsidR="0057625A" w:rsidRPr="00BE7093">
        <w:rPr>
          <w:rFonts w:ascii="Times New Roman" w:eastAsia="Times New Roman" w:hAnsi="Times New Roman" w:cs="Times New Roman"/>
          <w:sz w:val="24"/>
          <w:szCs w:val="24"/>
          <w:lang w:eastAsia="ru-RU"/>
        </w:rPr>
        <w:t xml:space="preserve"> </w:t>
      </w:r>
      <w:bookmarkEnd w:id="0"/>
      <w:r w:rsidRPr="00BE7093">
        <w:rPr>
          <w:rFonts w:ascii="Times New Roman" w:eastAsia="Times New Roman" w:hAnsi="Times New Roman" w:cs="Times New Roman"/>
          <w:sz w:val="24"/>
          <w:szCs w:val="24"/>
          <w:lang w:eastAsia="ru-RU"/>
        </w:rPr>
        <w:t>____________________</w:t>
      </w:r>
      <w:r w:rsidR="003F71B6" w:rsidRPr="00BE7093">
        <w:rPr>
          <w:rFonts w:ascii="Times New Roman" w:eastAsia="Times New Roman" w:hAnsi="Times New Roman" w:cs="Times New Roman"/>
          <w:sz w:val="24"/>
          <w:szCs w:val="24"/>
          <w:lang w:eastAsia="ru-RU"/>
        </w:rPr>
        <w:t>;</w:t>
      </w:r>
    </w:p>
    <w:p w:rsidR="00262A72" w:rsidRPr="00BE7093" w:rsidRDefault="00262A72" w:rsidP="008F3FBE">
      <w:pPr>
        <w:spacing w:after="0" w:line="240" w:lineRule="auto"/>
        <w:ind w:left="325"/>
        <w:jc w:val="both"/>
        <w:rPr>
          <w:rFonts w:ascii="Times New Roman" w:eastAsia="Times New Roman" w:hAnsi="Times New Roman" w:cs="Times New Roman"/>
          <w:sz w:val="24"/>
          <w:szCs w:val="24"/>
          <w:lang w:eastAsia="ru-RU"/>
        </w:rPr>
      </w:pPr>
    </w:p>
    <w:p w:rsidR="001C7970" w:rsidRPr="00BE7093" w:rsidRDefault="001C7970" w:rsidP="00262A72">
      <w:pPr>
        <w:spacing w:after="0" w:line="240" w:lineRule="auto"/>
        <w:ind w:firstLineChars="125" w:firstLine="30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В виде исключения могут применяться и другие предварительно согласованные Сторонами способы обмена между ответственными представителями сторон сведениями, составляющими коммерческую тайну и иную конфиденциальную информацию, представленными в электронном виде, в том случае, если они обеспечивают ее надежную защиту от разглашения</w:t>
      </w:r>
      <w:r w:rsidR="00535C87" w:rsidRPr="00BE7093">
        <w:rPr>
          <w:rFonts w:ascii="Times New Roman" w:eastAsia="Times New Roman" w:hAnsi="Times New Roman" w:cs="Times New Roman"/>
          <w:sz w:val="24"/>
          <w:szCs w:val="24"/>
          <w:lang w:eastAsia="ru-RU"/>
        </w:rPr>
        <w:t>.</w:t>
      </w:r>
    </w:p>
    <w:p w:rsidR="00262A72" w:rsidRPr="00BE7093" w:rsidRDefault="00262A72" w:rsidP="00262A72">
      <w:pPr>
        <w:spacing w:after="0" w:line="240" w:lineRule="auto"/>
        <w:ind w:firstLineChars="125" w:firstLine="30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 xml:space="preserve">4.4. Конфиденциальность полученной КИ должна сохраняться в </w:t>
      </w:r>
      <w:r w:rsidRPr="00BE7093">
        <w:rPr>
          <w:rFonts w:ascii="Times New Roman" w:eastAsia="Times New Roman" w:hAnsi="Times New Roman" w:cs="Times New Roman"/>
          <w:bCs/>
          <w:sz w:val="24"/>
          <w:szCs w:val="24"/>
          <w:lang w:eastAsia="ru-RU"/>
        </w:rPr>
        <w:t>течение 5 (пяти) лет</w:t>
      </w:r>
      <w:r w:rsidRPr="00BE7093">
        <w:rPr>
          <w:rFonts w:ascii="Times New Roman" w:eastAsia="Times New Roman" w:hAnsi="Times New Roman" w:cs="Times New Roman"/>
          <w:color w:val="000000"/>
          <w:sz w:val="24"/>
          <w:szCs w:val="24"/>
          <w:lang w:eastAsia="ru-RU"/>
        </w:rPr>
        <w:t xml:space="preserve"> с момента её последней передачи.</w:t>
      </w:r>
    </w:p>
    <w:p w:rsidR="00262A72" w:rsidRPr="00BE7093" w:rsidRDefault="00262A72" w:rsidP="00262A72">
      <w:pPr>
        <w:spacing w:after="0" w:line="240" w:lineRule="auto"/>
        <w:ind w:firstLineChars="125" w:firstLine="30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4.5. По истечении срока хранения Получающая сторона обязуется уничтожить всю полученную ею КИ. О факте уничтожения Получающая сторона письменно уведомляет Передающую сторону в течение 3 (трёх) рабочих дней с момента уничтожения.</w:t>
      </w:r>
    </w:p>
    <w:p w:rsidR="00262A72" w:rsidRPr="00BE7093" w:rsidRDefault="00262A72" w:rsidP="00262A72">
      <w:pPr>
        <w:keepNext/>
        <w:spacing w:after="0" w:line="240" w:lineRule="auto"/>
        <w:ind w:firstLine="709"/>
        <w:jc w:val="center"/>
        <w:rPr>
          <w:rFonts w:ascii="Times New Roman" w:eastAsia="Times New Roman" w:hAnsi="Times New Roman" w:cs="Times New Roman"/>
          <w:b/>
          <w:color w:val="000000"/>
          <w:sz w:val="24"/>
          <w:szCs w:val="24"/>
          <w:lang w:eastAsia="ru-RU"/>
        </w:rPr>
      </w:pPr>
    </w:p>
    <w:p w:rsidR="00262A72" w:rsidRPr="00BE7093" w:rsidRDefault="00262A72" w:rsidP="00262A72">
      <w:pPr>
        <w:keepNext/>
        <w:spacing w:after="0" w:line="240" w:lineRule="auto"/>
        <w:jc w:val="center"/>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color w:val="000000"/>
          <w:sz w:val="24"/>
          <w:szCs w:val="24"/>
          <w:lang w:eastAsia="ru-RU"/>
        </w:rPr>
        <w:t>5. ОТВЕТСТВЕННОСТЬ СТОРОН</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bookmarkStart w:id="1" w:name="_Hlk130896511"/>
      <w:r w:rsidRPr="00BE7093">
        <w:rPr>
          <w:rFonts w:ascii="Times New Roman" w:eastAsia="Times New Roman" w:hAnsi="Times New Roman" w:cs="Times New Roman"/>
          <w:color w:val="000000"/>
          <w:sz w:val="24"/>
          <w:szCs w:val="24"/>
          <w:lang w:eastAsia="ru-RU"/>
        </w:rPr>
        <w:t>5.1. Сторона, не исполнившая какие-либо и</w:t>
      </w:r>
      <w:r w:rsidR="002221EE" w:rsidRPr="00BE7093">
        <w:rPr>
          <w:rFonts w:ascii="Times New Roman" w:eastAsia="Times New Roman" w:hAnsi="Times New Roman" w:cs="Times New Roman"/>
          <w:color w:val="000000"/>
          <w:sz w:val="24"/>
          <w:szCs w:val="24"/>
          <w:lang w:eastAsia="ru-RU"/>
        </w:rPr>
        <w:t>з</w:t>
      </w:r>
      <w:r w:rsidRPr="00BE7093">
        <w:rPr>
          <w:rFonts w:ascii="Times New Roman" w:eastAsia="Times New Roman" w:hAnsi="Times New Roman" w:cs="Times New Roman"/>
          <w:color w:val="000000"/>
          <w:sz w:val="24"/>
          <w:szCs w:val="24"/>
          <w:lang w:eastAsia="ru-RU"/>
        </w:rPr>
        <w:t xml:space="preserve"> свои</w:t>
      </w:r>
      <w:r w:rsidR="002221EE" w:rsidRPr="00BE7093">
        <w:rPr>
          <w:rFonts w:ascii="Times New Roman" w:eastAsia="Times New Roman" w:hAnsi="Times New Roman" w:cs="Times New Roman"/>
          <w:color w:val="000000"/>
          <w:sz w:val="24"/>
          <w:szCs w:val="24"/>
          <w:lang w:eastAsia="ru-RU"/>
        </w:rPr>
        <w:t>х</w:t>
      </w:r>
      <w:r w:rsidRPr="00BE7093">
        <w:rPr>
          <w:rFonts w:ascii="Times New Roman" w:eastAsia="Times New Roman" w:hAnsi="Times New Roman" w:cs="Times New Roman"/>
          <w:color w:val="000000"/>
          <w:sz w:val="24"/>
          <w:szCs w:val="24"/>
          <w:lang w:eastAsia="ru-RU"/>
        </w:rPr>
        <w:t xml:space="preserve"> обязательств, взятых по настоящему Соглашению, обязана возместить другой Стороне убытки, причинённые разглашением или неправомерным использованием КИ</w:t>
      </w:r>
      <w:r w:rsidR="00535C87" w:rsidRPr="00BE7093">
        <w:rPr>
          <w:rFonts w:ascii="Times New Roman" w:eastAsia="Times New Roman" w:hAnsi="Times New Roman" w:cs="Times New Roman"/>
          <w:color w:val="000000"/>
          <w:sz w:val="24"/>
          <w:szCs w:val="24"/>
          <w:lang w:eastAsia="ru-RU"/>
        </w:rPr>
        <w:t>, а также выплатить неустойку в размере</w:t>
      </w:r>
      <w:r w:rsidR="00A75F7E" w:rsidRPr="00BE7093">
        <w:rPr>
          <w:rFonts w:ascii="Times New Roman" w:eastAsia="Times New Roman" w:hAnsi="Times New Roman" w:cs="Times New Roman"/>
          <w:color w:val="000000"/>
          <w:sz w:val="24"/>
          <w:szCs w:val="24"/>
          <w:lang w:eastAsia="ru-RU"/>
        </w:rPr>
        <w:t xml:space="preserve"> 50 000 (пятьдесят тысяч) долларов США</w:t>
      </w:r>
      <w:r w:rsidR="00535C87" w:rsidRPr="00BE7093">
        <w:rPr>
          <w:rFonts w:ascii="Times New Roman" w:eastAsia="Times New Roman" w:hAnsi="Times New Roman" w:cs="Times New Roman"/>
          <w:color w:val="000000"/>
          <w:sz w:val="24"/>
          <w:szCs w:val="24"/>
          <w:lang w:eastAsia="ru-RU"/>
        </w:rPr>
        <w:t xml:space="preserve"> по курсу Национального банка Республики Беларусь на день выплаты неустойки за каждый факт неисполнения своих обязательств. </w:t>
      </w:r>
      <w:r w:rsidRPr="00BE7093">
        <w:rPr>
          <w:rFonts w:ascii="Times New Roman" w:eastAsia="Times New Roman" w:hAnsi="Times New Roman" w:cs="Times New Roman"/>
          <w:color w:val="000000"/>
          <w:sz w:val="24"/>
          <w:szCs w:val="24"/>
          <w:lang w:eastAsia="ru-RU"/>
        </w:rPr>
        <w:t xml:space="preserve"> Убытки возмещаются в соответствии с действующим законодательством Республики Беларусь. </w:t>
      </w:r>
    </w:p>
    <w:bookmarkEnd w:id="1"/>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5.2. Получающая сторона несёт ответственность за действия любых своих сотрудников, приведшие к разглашению Конфиденциальной информации третьим лицам.</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5.3. Все споры, которые могут возникнуть между Сторонами в ходе исполнения настоящего Соглашения, Стороны обязуются разрешить путём переговоров.</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5.4. В случае, если Сторонам не удастся разрешить путём переговоров споры, возникшие в ходе исполнения настоящего Соглашения или в связи с ним, эти споры подлежат рассмотрению экономическим судом по месту нахождения ответчика.</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5.5. В случаях, не предусмотренных настоящим Соглашением, Стороны руководствуются действующим законодательством Республики Беларусь.</w:t>
      </w:r>
    </w:p>
    <w:p w:rsidR="00262A72" w:rsidRPr="00BE7093" w:rsidRDefault="00262A72" w:rsidP="00262A72">
      <w:pPr>
        <w:spacing w:after="0" w:line="240" w:lineRule="auto"/>
        <w:jc w:val="both"/>
        <w:rPr>
          <w:rFonts w:ascii="Times New Roman" w:eastAsia="Times New Roman" w:hAnsi="Times New Roman" w:cs="Times New Roman"/>
          <w:b/>
          <w:sz w:val="24"/>
          <w:szCs w:val="24"/>
          <w:lang w:eastAsia="ru-RU"/>
        </w:rPr>
      </w:pPr>
    </w:p>
    <w:p w:rsidR="00262A72" w:rsidRPr="00BE7093" w:rsidRDefault="00262A72" w:rsidP="00262A72">
      <w:pPr>
        <w:spacing w:after="0" w:line="240" w:lineRule="auto"/>
        <w:jc w:val="center"/>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sz w:val="24"/>
          <w:szCs w:val="24"/>
          <w:lang w:eastAsia="ru-RU"/>
        </w:rPr>
        <w:t>6. ПРОЧИЕ УСЛОВИЯ</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 xml:space="preserve">6.1. Настоящее Соглашение вступает в силу с момента его подписания обеими Сторонами </w:t>
      </w:r>
      <w:r w:rsidRPr="00BE7093">
        <w:rPr>
          <w:rFonts w:ascii="Times New Roman" w:eastAsia="Times New Roman" w:hAnsi="Times New Roman" w:cs="Times New Roman"/>
          <w:sz w:val="24"/>
          <w:szCs w:val="24"/>
          <w:lang w:eastAsia="ru-RU"/>
        </w:rPr>
        <w:t xml:space="preserve">и </w:t>
      </w:r>
      <w:r w:rsidRPr="00BE7093">
        <w:rPr>
          <w:rFonts w:ascii="Times New Roman" w:eastAsia="Calibri" w:hAnsi="Times New Roman" w:cs="Times New Roman"/>
          <w:color w:val="000000"/>
          <w:sz w:val="24"/>
          <w:szCs w:val="24"/>
          <w:lang w:eastAsia="ru-RU"/>
        </w:rPr>
        <w:t>действует в течение всего срока Договора, так и после окончания срока его действия в течение 5 (пяти) лет после последней передачи Конфиденциальной информации.</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6.2. Настоящее Соглашение распространяется только на ту КИ, которая передаётся Сторонами друг другу во время действия настоящего Соглашения.</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6.3. Получающая сторона должна выполнять все условия настоящего Соглашения в течение всего срока его действия, однако, если она продолжает владеть КИ после прекращения действия настоящего Соглашения, то она должна обеспечить защиту КИ до тех пор, пока она не прекратит владеть ею.</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6.4. Поправки, изменения и дополнения в настоящее Соглашение могут быть внесены только на основании письменного соглашения, подписанного должным образом назначенными представителями Сторон и скреплённого печатями.</w:t>
      </w:r>
    </w:p>
    <w:p w:rsidR="00262A72" w:rsidRPr="00BE7093" w:rsidRDefault="00262A72" w:rsidP="00262A72">
      <w:pPr>
        <w:spacing w:after="0" w:line="240" w:lineRule="auto"/>
        <w:ind w:firstLineChars="150" w:firstLine="360"/>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lastRenderedPageBreak/>
        <w:t xml:space="preserve">6.5. Стороны признают и допускают возможность наличия в Конфиденциальной информации ошибок и неточностей, допущенных в силу объективных причин при сборе, обработке, интерпретации и толковании соответствующих данных. </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6.6. Настоящее Соглашение и передача КИ по настоящему Соглашению не предусматривают передачу каких-либо прав интеллектуальной собственности, включая авторские права, товарные знаки, объекты промышленной собственности, ноу-хау, а также право на изготовление, заказа на изготовление, использование или продажу КИ.</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Эти права могут быть переданы только по отдельному соглашению, подлежащему обсуждению отдельно от настоящего Соглашения.</w:t>
      </w:r>
    </w:p>
    <w:p w:rsidR="00262A72" w:rsidRPr="00BE7093" w:rsidRDefault="00262A72" w:rsidP="00262A72">
      <w:pPr>
        <w:spacing w:after="0" w:line="240" w:lineRule="auto"/>
        <w:ind w:firstLineChars="150" w:firstLine="360"/>
        <w:jc w:val="both"/>
        <w:rPr>
          <w:rFonts w:ascii="Times New Roman" w:eastAsia="Times New Roman" w:hAnsi="Times New Roman" w:cs="Times New Roman"/>
          <w:color w:val="000000"/>
          <w:sz w:val="24"/>
          <w:szCs w:val="24"/>
          <w:lang w:eastAsia="ru-RU"/>
        </w:rPr>
      </w:pPr>
      <w:r w:rsidRPr="00BE7093">
        <w:rPr>
          <w:rFonts w:ascii="Times New Roman" w:eastAsia="Times New Roman" w:hAnsi="Times New Roman" w:cs="Times New Roman"/>
          <w:color w:val="000000"/>
          <w:sz w:val="24"/>
          <w:szCs w:val="24"/>
          <w:lang w:eastAsia="ru-RU"/>
        </w:rPr>
        <w:t xml:space="preserve">6.7. Настоящее Соглашение подписано в двух экземплярах, имеющих равную юридическую силу, по одному экземпляру для каждой из Сторон. </w:t>
      </w:r>
    </w:p>
    <w:p w:rsidR="00262A72" w:rsidRPr="00BE7093" w:rsidRDefault="00262A72" w:rsidP="00262A72">
      <w:pPr>
        <w:keepNext/>
        <w:tabs>
          <w:tab w:val="left" w:pos="720"/>
        </w:tabs>
        <w:spacing w:after="0" w:line="240" w:lineRule="auto"/>
        <w:ind w:firstLine="900"/>
        <w:jc w:val="center"/>
        <w:outlineLvl w:val="0"/>
        <w:rPr>
          <w:rFonts w:ascii="Times New Roman" w:eastAsia="Times New Roman" w:hAnsi="Times New Roman" w:cs="Times New Roman"/>
          <w:b/>
          <w:sz w:val="24"/>
          <w:szCs w:val="24"/>
          <w:lang w:eastAsia="ru-RU"/>
        </w:rPr>
      </w:pPr>
    </w:p>
    <w:p w:rsidR="00262A72" w:rsidRPr="00BE7093" w:rsidRDefault="00DB5E51" w:rsidP="00262A72">
      <w:pPr>
        <w:keepNext/>
        <w:tabs>
          <w:tab w:val="left" w:pos="720"/>
        </w:tabs>
        <w:spacing w:after="0" w:line="240" w:lineRule="auto"/>
        <w:jc w:val="center"/>
        <w:outlineLvl w:val="0"/>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sz w:val="24"/>
          <w:szCs w:val="24"/>
          <w:lang w:eastAsia="ru-RU"/>
        </w:rPr>
        <w:t>7</w:t>
      </w:r>
      <w:r w:rsidR="00262A72" w:rsidRPr="00BE7093">
        <w:rPr>
          <w:rFonts w:ascii="Times New Roman" w:eastAsia="Times New Roman" w:hAnsi="Times New Roman" w:cs="Times New Roman"/>
          <w:b/>
          <w:sz w:val="24"/>
          <w:szCs w:val="24"/>
          <w:lang w:eastAsia="ru-RU"/>
        </w:rPr>
        <w:t>. АДРЕСА И РЕКВИЗИТЫ СТОРОН</w:t>
      </w:r>
    </w:p>
    <w:tbl>
      <w:tblPr>
        <w:tblW w:w="0" w:type="auto"/>
        <w:tblInd w:w="108" w:type="dxa"/>
        <w:tblLayout w:type="fixed"/>
        <w:tblLook w:val="0000" w:firstRow="0" w:lastRow="0" w:firstColumn="0" w:lastColumn="0" w:noHBand="0" w:noVBand="0"/>
      </w:tblPr>
      <w:tblGrid>
        <w:gridCol w:w="4860"/>
        <w:gridCol w:w="4680"/>
      </w:tblGrid>
      <w:tr w:rsidR="00262A72" w:rsidRPr="00BE7093" w:rsidTr="00A839C6">
        <w:trPr>
          <w:trHeight w:val="225"/>
        </w:trPr>
        <w:tc>
          <w:tcPr>
            <w:tcW w:w="4860" w:type="dxa"/>
          </w:tcPr>
          <w:p w:rsidR="00262A72" w:rsidRPr="00BE7093" w:rsidRDefault="00262A72" w:rsidP="00262A72">
            <w:pPr>
              <w:spacing w:after="0" w:line="240" w:lineRule="auto"/>
              <w:jc w:val="both"/>
              <w:rPr>
                <w:rFonts w:ascii="Times New Roman" w:eastAsia="Times New Roman" w:hAnsi="Times New Roman" w:cs="Times New Roman"/>
                <w:b/>
                <w:iCs/>
                <w:sz w:val="24"/>
                <w:szCs w:val="24"/>
                <w:lang w:eastAsia="ru-RU"/>
              </w:rPr>
            </w:pPr>
            <w:r w:rsidRPr="00BE7093">
              <w:rPr>
                <w:rFonts w:ascii="Times New Roman" w:eastAsia="Times New Roman" w:hAnsi="Times New Roman" w:cs="Times New Roman"/>
                <w:b/>
                <w:iCs/>
                <w:sz w:val="24"/>
                <w:szCs w:val="24"/>
                <w:lang w:eastAsia="ru-RU"/>
              </w:rPr>
              <w:t xml:space="preserve">СООО «Мобильные ТелеСистемы» </w:t>
            </w:r>
          </w:p>
          <w:p w:rsidR="00262A72" w:rsidRPr="00BE7093" w:rsidRDefault="00262A72" w:rsidP="00262A72">
            <w:pPr>
              <w:spacing w:after="0" w:line="240" w:lineRule="auto"/>
              <w:jc w:val="both"/>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Юридический адрес:</w:t>
            </w:r>
          </w:p>
          <w:p w:rsidR="00262A72" w:rsidRPr="00BE7093" w:rsidRDefault="00262A72" w:rsidP="00262A72">
            <w:pPr>
              <w:spacing w:after="0" w:line="240" w:lineRule="auto"/>
              <w:jc w:val="both"/>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220012, Республика Беларусь, г. Минск, проспект Независимости, 95-4,</w:t>
            </w:r>
          </w:p>
          <w:p w:rsidR="00262A72" w:rsidRPr="00BE7093" w:rsidRDefault="00262A72" w:rsidP="00262A72">
            <w:pPr>
              <w:spacing w:after="0" w:line="240" w:lineRule="auto"/>
              <w:jc w:val="both"/>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 xml:space="preserve"> р/с BY51MMBN30120086600109330000 </w:t>
            </w:r>
          </w:p>
          <w:p w:rsidR="00262A72" w:rsidRPr="00BE7093" w:rsidRDefault="00262A72" w:rsidP="00C86311">
            <w:pPr>
              <w:spacing w:after="0" w:line="240" w:lineRule="auto"/>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в ОАО «Банк Дабрабыт»,</w:t>
            </w:r>
          </w:p>
          <w:p w:rsidR="00262A72" w:rsidRPr="00BE7093" w:rsidRDefault="00262A72" w:rsidP="00C86311">
            <w:pPr>
              <w:spacing w:after="0" w:line="240" w:lineRule="auto"/>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БИК MMBNBY22</w:t>
            </w:r>
          </w:p>
          <w:p w:rsidR="00262A72" w:rsidRPr="00BE7093" w:rsidRDefault="00262A72" w:rsidP="00C86311">
            <w:pPr>
              <w:spacing w:after="0" w:line="240" w:lineRule="auto"/>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Адрес банка: г. Минск,</w:t>
            </w:r>
            <w:r w:rsidR="00C86311">
              <w:rPr>
                <w:rFonts w:ascii="Times New Roman" w:eastAsia="Times New Roman" w:hAnsi="Times New Roman" w:cs="Times New Roman"/>
                <w:iCs/>
                <w:sz w:val="24"/>
                <w:szCs w:val="24"/>
                <w:lang w:eastAsia="ru-RU"/>
              </w:rPr>
              <w:t xml:space="preserve"> ул.</w:t>
            </w:r>
            <w:r w:rsidR="00C86311">
              <w:rPr>
                <w:rFonts w:ascii="Times New Roman" w:eastAsia="Times New Roman" w:hAnsi="Times New Roman" w:cs="Times New Roman"/>
                <w:iCs/>
                <w:sz w:val="24"/>
                <w:szCs w:val="24"/>
                <w:lang w:val="en-US" w:eastAsia="ru-RU"/>
              </w:rPr>
              <w:t> </w:t>
            </w:r>
            <w:r w:rsidRPr="00BE7093">
              <w:rPr>
                <w:rFonts w:ascii="Times New Roman" w:eastAsia="Times New Roman" w:hAnsi="Times New Roman" w:cs="Times New Roman"/>
                <w:iCs/>
                <w:sz w:val="24"/>
                <w:szCs w:val="24"/>
                <w:lang w:eastAsia="ru-RU"/>
              </w:rPr>
              <w:t>Коммунистическая, 49, пом.1</w:t>
            </w:r>
          </w:p>
          <w:p w:rsidR="00262A72" w:rsidRPr="00BE7093" w:rsidRDefault="00262A72" w:rsidP="00C86311">
            <w:pPr>
              <w:spacing w:after="0" w:line="240" w:lineRule="auto"/>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iCs/>
                <w:sz w:val="24"/>
                <w:szCs w:val="24"/>
                <w:lang w:eastAsia="ru-RU"/>
              </w:rPr>
              <w:t>УНП 800013732; ОКПО 37570318</w:t>
            </w:r>
          </w:p>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80" w:type="dxa"/>
          </w:tcPr>
          <w:p w:rsidR="003F71B6"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E7093">
              <w:rPr>
                <w:rFonts w:ascii="Times New Roman" w:eastAsia="Times New Roman" w:hAnsi="Times New Roman" w:cs="Times New Roman"/>
                <w:b/>
                <w:sz w:val="24"/>
                <w:szCs w:val="24"/>
                <w:lang w:eastAsia="ru-RU"/>
              </w:rPr>
              <w:t>Реквизиты контрагента</w:t>
            </w:r>
          </w:p>
          <w:p w:rsidR="003F71B6" w:rsidRPr="00BE7093" w:rsidRDefault="00262A72" w:rsidP="003F71B6">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E7093">
              <w:rPr>
                <w:rFonts w:ascii="Times New Roman" w:eastAsia="Times New Roman" w:hAnsi="Times New Roman" w:cs="Times New Roman"/>
                <w:b/>
                <w:sz w:val="24"/>
                <w:szCs w:val="24"/>
                <w:lang w:eastAsia="ru-RU"/>
              </w:rPr>
              <w:t xml:space="preserve"> </w:t>
            </w:r>
          </w:p>
          <w:p w:rsidR="003F71B6" w:rsidRPr="00BE7093" w:rsidRDefault="003F71B6"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262A72" w:rsidRPr="00BE7093" w:rsidTr="00A839C6">
        <w:trPr>
          <w:trHeight w:val="225"/>
        </w:trPr>
        <w:tc>
          <w:tcPr>
            <w:tcW w:w="4860" w:type="dxa"/>
          </w:tcPr>
          <w:p w:rsidR="00262A72" w:rsidRPr="00BE7093" w:rsidRDefault="00262A72" w:rsidP="00262A72">
            <w:pPr>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Генеральный директор</w:t>
            </w:r>
          </w:p>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680" w:type="dxa"/>
          </w:tcPr>
          <w:p w:rsidR="00262A72" w:rsidRPr="00BE7093" w:rsidRDefault="00262A72" w:rsidP="003F71B6">
            <w:pPr>
              <w:spacing w:after="0" w:line="240" w:lineRule="auto"/>
              <w:ind w:firstLine="33"/>
              <w:jc w:val="both"/>
              <w:rPr>
                <w:rFonts w:ascii="Times New Roman" w:eastAsia="Times New Roman" w:hAnsi="Times New Roman" w:cs="Times New Roman"/>
                <w:sz w:val="24"/>
                <w:szCs w:val="24"/>
                <w:lang w:eastAsia="ru-RU"/>
              </w:rPr>
            </w:pPr>
          </w:p>
        </w:tc>
      </w:tr>
      <w:tr w:rsidR="00262A72" w:rsidRPr="00BE7093" w:rsidTr="00A839C6">
        <w:trPr>
          <w:trHeight w:val="225"/>
        </w:trPr>
        <w:tc>
          <w:tcPr>
            <w:tcW w:w="4860" w:type="dxa"/>
          </w:tcPr>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2A72" w:rsidRPr="00BE7093" w:rsidRDefault="00262A72" w:rsidP="005F3DC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___________         /В.</w:t>
            </w:r>
            <w:r w:rsidR="00C03EC6" w:rsidRPr="00BE7093">
              <w:rPr>
                <w:rFonts w:ascii="Times New Roman" w:eastAsia="Times New Roman" w:hAnsi="Times New Roman" w:cs="Times New Roman"/>
                <w:sz w:val="24"/>
                <w:szCs w:val="24"/>
                <w:lang w:eastAsia="ru-RU"/>
              </w:rPr>
              <w:t>В</w:t>
            </w:r>
            <w:r w:rsidRPr="00BE7093">
              <w:rPr>
                <w:rFonts w:ascii="Times New Roman" w:eastAsia="Times New Roman" w:hAnsi="Times New Roman" w:cs="Times New Roman"/>
                <w:sz w:val="24"/>
                <w:szCs w:val="24"/>
                <w:lang w:eastAsia="ru-RU"/>
              </w:rPr>
              <w:t>.</w:t>
            </w:r>
            <w:r w:rsidR="005F3DC2">
              <w:rPr>
                <w:rFonts w:ascii="Times New Roman" w:eastAsia="Times New Roman" w:hAnsi="Times New Roman" w:cs="Times New Roman"/>
                <w:sz w:val="24"/>
                <w:szCs w:val="24"/>
                <w:lang w:eastAsia="ru-RU"/>
              </w:rPr>
              <w:t>Козырь</w:t>
            </w:r>
            <w:bookmarkStart w:id="2" w:name="_GoBack"/>
            <w:bookmarkEnd w:id="2"/>
            <w:r w:rsidRPr="00BE7093">
              <w:rPr>
                <w:rFonts w:ascii="Times New Roman" w:eastAsia="Times New Roman" w:hAnsi="Times New Roman" w:cs="Times New Roman"/>
                <w:sz w:val="24"/>
                <w:szCs w:val="24"/>
                <w:lang w:eastAsia="ru-RU"/>
              </w:rPr>
              <w:t>/</w:t>
            </w:r>
          </w:p>
        </w:tc>
        <w:tc>
          <w:tcPr>
            <w:tcW w:w="4680" w:type="dxa"/>
          </w:tcPr>
          <w:p w:rsidR="00262A72" w:rsidRPr="00BE7093" w:rsidRDefault="00262A72" w:rsidP="00262A72">
            <w:pPr>
              <w:spacing w:after="0" w:line="240" w:lineRule="auto"/>
              <w:ind w:firstLine="709"/>
              <w:jc w:val="both"/>
              <w:rPr>
                <w:rFonts w:ascii="Times New Roman" w:eastAsia="Times New Roman" w:hAnsi="Times New Roman" w:cs="Times New Roman"/>
                <w:sz w:val="24"/>
                <w:szCs w:val="24"/>
                <w:lang w:eastAsia="ru-RU"/>
              </w:rPr>
            </w:pPr>
          </w:p>
          <w:p w:rsidR="00262A72" w:rsidRPr="00BE7093" w:rsidRDefault="00262A72" w:rsidP="00262A72">
            <w:pPr>
              <w:spacing w:after="0" w:line="240" w:lineRule="auto"/>
              <w:jc w:val="both"/>
              <w:rPr>
                <w:rFonts w:ascii="Times New Roman" w:eastAsia="Times New Roman" w:hAnsi="Times New Roman" w:cs="Times New Roman"/>
                <w:sz w:val="24"/>
                <w:szCs w:val="24"/>
                <w:lang w:val="en-US" w:eastAsia="ru-RU"/>
              </w:rPr>
            </w:pPr>
            <w:r w:rsidRPr="00BE7093">
              <w:rPr>
                <w:rFonts w:ascii="Times New Roman" w:eastAsia="Times New Roman" w:hAnsi="Times New Roman" w:cs="Times New Roman"/>
                <w:sz w:val="24"/>
                <w:szCs w:val="24"/>
                <w:lang w:eastAsia="ru-RU"/>
              </w:rPr>
              <w:t xml:space="preserve">_______________  </w:t>
            </w:r>
            <w:r w:rsidRPr="00BE7093">
              <w:rPr>
                <w:rFonts w:ascii="Times New Roman" w:eastAsia="Times New Roman" w:hAnsi="Times New Roman" w:cs="Times New Roman"/>
                <w:sz w:val="24"/>
                <w:szCs w:val="24"/>
                <w:lang w:val="en-US" w:eastAsia="ru-RU"/>
              </w:rPr>
              <w:t>/</w:t>
            </w:r>
            <w:r w:rsidR="008F3FBE" w:rsidRPr="00BE7093">
              <w:rPr>
                <w:rFonts w:ascii="Times New Roman" w:eastAsia="Times New Roman" w:hAnsi="Times New Roman" w:cs="Times New Roman"/>
                <w:sz w:val="24"/>
                <w:szCs w:val="24"/>
                <w:lang w:val="en-US" w:eastAsia="ru-RU"/>
              </w:rPr>
              <w:t>_______________</w:t>
            </w:r>
            <w:r w:rsidRPr="00BE7093">
              <w:rPr>
                <w:rFonts w:ascii="Times New Roman" w:eastAsia="Times New Roman" w:hAnsi="Times New Roman" w:cs="Times New Roman"/>
                <w:sz w:val="24"/>
                <w:szCs w:val="24"/>
                <w:lang w:val="en-US" w:eastAsia="ru-RU"/>
              </w:rPr>
              <w:t>/</w:t>
            </w:r>
          </w:p>
        </w:tc>
      </w:tr>
      <w:tr w:rsidR="00262A72" w:rsidRPr="00BE7093" w:rsidTr="00A839C6">
        <w:trPr>
          <w:trHeight w:val="225"/>
        </w:trPr>
        <w:tc>
          <w:tcPr>
            <w:tcW w:w="4860" w:type="dxa"/>
          </w:tcPr>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М.П.</w:t>
            </w:r>
          </w:p>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____._____.20</w:t>
            </w:r>
            <w:r w:rsidR="00961983" w:rsidRPr="00BE7093">
              <w:rPr>
                <w:rFonts w:ascii="Times New Roman" w:eastAsia="Times New Roman" w:hAnsi="Times New Roman" w:cs="Times New Roman"/>
                <w:sz w:val="24"/>
                <w:szCs w:val="24"/>
                <w:lang w:eastAsia="ru-RU"/>
              </w:rPr>
              <w:t>23</w:t>
            </w:r>
            <w:r w:rsidRPr="00BE7093">
              <w:rPr>
                <w:rFonts w:ascii="Times New Roman" w:eastAsia="Times New Roman" w:hAnsi="Times New Roman" w:cs="Times New Roman"/>
                <w:sz w:val="24"/>
                <w:szCs w:val="24"/>
                <w:lang w:eastAsia="ru-RU"/>
              </w:rPr>
              <w:t xml:space="preserve"> </w:t>
            </w:r>
          </w:p>
        </w:tc>
        <w:tc>
          <w:tcPr>
            <w:tcW w:w="4680" w:type="dxa"/>
          </w:tcPr>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М.П.</w:t>
            </w:r>
          </w:p>
          <w:p w:rsidR="00262A72" w:rsidRPr="00BE7093" w:rsidRDefault="00262A72" w:rsidP="00262A7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E7093">
              <w:rPr>
                <w:rFonts w:ascii="Times New Roman" w:eastAsia="Times New Roman" w:hAnsi="Times New Roman" w:cs="Times New Roman"/>
                <w:sz w:val="24"/>
                <w:szCs w:val="24"/>
                <w:lang w:eastAsia="ru-RU"/>
              </w:rPr>
              <w:t>___ ._____.20</w:t>
            </w:r>
            <w:r w:rsidR="00961983" w:rsidRPr="00BE7093">
              <w:rPr>
                <w:rFonts w:ascii="Times New Roman" w:eastAsia="Times New Roman" w:hAnsi="Times New Roman" w:cs="Times New Roman"/>
                <w:sz w:val="24"/>
                <w:szCs w:val="24"/>
                <w:lang w:eastAsia="ru-RU"/>
              </w:rPr>
              <w:t>23</w:t>
            </w:r>
          </w:p>
        </w:tc>
      </w:tr>
    </w:tbl>
    <w:p w:rsidR="00262A72" w:rsidRPr="00BE7093" w:rsidRDefault="00262A72" w:rsidP="00262A72">
      <w:pPr>
        <w:spacing w:after="0" w:line="240" w:lineRule="auto"/>
        <w:jc w:val="both"/>
        <w:rPr>
          <w:rFonts w:ascii="Times New Roman" w:eastAsia="Times New Roman" w:hAnsi="Times New Roman" w:cs="Times New Roman"/>
          <w:sz w:val="24"/>
          <w:szCs w:val="24"/>
          <w:lang w:eastAsia="ru-RU"/>
        </w:rPr>
      </w:pPr>
    </w:p>
    <w:p w:rsidR="00262A72" w:rsidRPr="00262A72" w:rsidRDefault="00262A72" w:rsidP="00262A72">
      <w:pPr>
        <w:spacing w:after="0" w:line="240" w:lineRule="auto"/>
        <w:jc w:val="both"/>
        <w:rPr>
          <w:rFonts w:ascii="Times New Roman" w:eastAsia="Times New Roman" w:hAnsi="Times New Roman" w:cs="Times New Roman"/>
          <w:sz w:val="24"/>
          <w:szCs w:val="24"/>
          <w:lang w:eastAsia="ru-RU"/>
        </w:rPr>
        <w:sectPr w:rsidR="00262A72" w:rsidRPr="00262A72">
          <w:pgSz w:w="11906" w:h="16838"/>
          <w:pgMar w:top="1134" w:right="567" w:bottom="1134" w:left="1701" w:header="454" w:footer="454" w:gutter="0"/>
          <w:cols w:space="720"/>
          <w:titlePg/>
          <w:docGrid w:linePitch="360"/>
        </w:sectPr>
      </w:pPr>
    </w:p>
    <w:p w:rsidR="00262A72" w:rsidRPr="00262A72" w:rsidRDefault="00262A72" w:rsidP="00262A72">
      <w:pPr>
        <w:spacing w:after="0" w:line="240" w:lineRule="auto"/>
        <w:ind w:firstLine="9000"/>
        <w:jc w:val="both"/>
        <w:outlineLvl w:val="0"/>
        <w:rPr>
          <w:rFonts w:ascii="Times New Roman" w:eastAsia="Times New Roman" w:hAnsi="Times New Roman" w:cs="Times New Roman"/>
          <w:sz w:val="24"/>
          <w:szCs w:val="24"/>
          <w:lang w:eastAsia="ru-RU"/>
        </w:rPr>
      </w:pPr>
      <w:r w:rsidRPr="00262A72">
        <w:rPr>
          <w:rFonts w:ascii="Times New Roman" w:eastAsia="Times New Roman" w:hAnsi="Times New Roman" w:cs="Times New Roman"/>
          <w:sz w:val="24"/>
          <w:szCs w:val="24"/>
          <w:lang w:eastAsia="ru-RU"/>
        </w:rPr>
        <w:lastRenderedPageBreak/>
        <w:t xml:space="preserve">Приложение № 1 </w:t>
      </w:r>
    </w:p>
    <w:p w:rsidR="00262A72" w:rsidRPr="00262A72" w:rsidRDefault="00262A72" w:rsidP="00262A72">
      <w:pPr>
        <w:spacing w:after="0" w:line="240" w:lineRule="auto"/>
        <w:ind w:firstLine="9000"/>
        <w:jc w:val="both"/>
        <w:outlineLvl w:val="0"/>
        <w:rPr>
          <w:rFonts w:ascii="Times New Roman" w:eastAsia="Times New Roman" w:hAnsi="Times New Roman" w:cs="Times New Roman"/>
          <w:sz w:val="24"/>
          <w:szCs w:val="24"/>
          <w:lang w:eastAsia="ru-RU"/>
        </w:rPr>
      </w:pPr>
      <w:r w:rsidRPr="00262A72">
        <w:rPr>
          <w:rFonts w:ascii="Times New Roman" w:eastAsia="Times New Roman" w:hAnsi="Times New Roman" w:cs="Times New Roman"/>
          <w:sz w:val="24"/>
          <w:szCs w:val="24"/>
          <w:lang w:eastAsia="ru-RU"/>
        </w:rPr>
        <w:t xml:space="preserve">к Соглашению о конфиденциальности </w:t>
      </w:r>
    </w:p>
    <w:p w:rsidR="00262A72" w:rsidRPr="00262A72" w:rsidRDefault="00262A72" w:rsidP="00262A72">
      <w:pPr>
        <w:spacing w:after="0" w:line="240" w:lineRule="auto"/>
        <w:ind w:firstLine="9000"/>
        <w:jc w:val="both"/>
        <w:outlineLvl w:val="0"/>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от ___________</w:t>
      </w:r>
    </w:p>
    <w:p w:rsidR="00262A72" w:rsidRPr="00262A72" w:rsidRDefault="00262A72" w:rsidP="00262A72">
      <w:pPr>
        <w:spacing w:after="0" w:line="240" w:lineRule="auto"/>
        <w:ind w:firstLine="709"/>
        <w:jc w:val="both"/>
        <w:outlineLvl w:val="0"/>
        <w:rPr>
          <w:rFonts w:ascii="Times New Roman" w:eastAsia="Times New Roman" w:hAnsi="Times New Roman" w:cs="Times New Roman"/>
          <w:color w:val="000000"/>
          <w:spacing w:val="-10"/>
          <w:sz w:val="24"/>
          <w:szCs w:val="24"/>
          <w:lang w:eastAsia="ru-RU"/>
        </w:rPr>
      </w:pPr>
    </w:p>
    <w:p w:rsidR="00262A72" w:rsidRPr="00262A72" w:rsidRDefault="00262A72" w:rsidP="00262A72">
      <w:pPr>
        <w:spacing w:after="0" w:line="240" w:lineRule="auto"/>
        <w:ind w:firstLine="709"/>
        <w:jc w:val="center"/>
        <w:rPr>
          <w:rFonts w:ascii="Times New Roman" w:eastAsia="Times New Roman" w:hAnsi="Times New Roman" w:cs="Times New Roman"/>
          <w:b/>
          <w:color w:val="000000"/>
          <w:spacing w:val="-10"/>
          <w:sz w:val="24"/>
          <w:szCs w:val="24"/>
          <w:lang w:eastAsia="ru-RU"/>
        </w:rPr>
      </w:pPr>
    </w:p>
    <w:p w:rsidR="00262A72" w:rsidRPr="00262A72" w:rsidRDefault="00262A72" w:rsidP="00262A72">
      <w:pPr>
        <w:spacing w:after="0" w:line="240" w:lineRule="auto"/>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b/>
          <w:sz w:val="24"/>
          <w:szCs w:val="24"/>
          <w:lang w:eastAsia="ru-RU"/>
        </w:rPr>
        <w:t xml:space="preserve">НАСТОЯЩИЙ АКТ </w:t>
      </w:r>
      <w:r w:rsidRPr="00262A72">
        <w:rPr>
          <w:rFonts w:ascii="Times New Roman" w:eastAsia="Times New Roman" w:hAnsi="Times New Roman" w:cs="Times New Roman"/>
          <w:sz w:val="24"/>
          <w:szCs w:val="24"/>
          <w:lang w:eastAsia="ru-RU"/>
        </w:rPr>
        <w:t>подписан   ______________ 20___ года  в г. _________________ между: _________________________, далее Получающая сторона, в лице _________________, действующего на основании ____________, с одной стороны, и ______________________, далее Передающая сторона, в лице __________________</w:t>
      </w:r>
      <w:r w:rsidRPr="00262A72">
        <w:rPr>
          <w:rFonts w:ascii="Times New Roman" w:eastAsia="Times New Roman" w:hAnsi="Times New Roman" w:cs="Times New Roman"/>
          <w:caps/>
          <w:sz w:val="24"/>
          <w:szCs w:val="24"/>
          <w:lang w:eastAsia="ru-RU"/>
        </w:rPr>
        <w:t xml:space="preserve">, </w:t>
      </w:r>
      <w:r w:rsidRPr="00262A72">
        <w:rPr>
          <w:rFonts w:ascii="Times New Roman" w:eastAsia="Times New Roman" w:hAnsi="Times New Roman" w:cs="Times New Roman"/>
          <w:sz w:val="24"/>
          <w:szCs w:val="24"/>
          <w:lang w:eastAsia="ru-RU"/>
        </w:rPr>
        <w:t>действующего на основании _________________, о нижеследующем:</w:t>
      </w:r>
    </w:p>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p w:rsidR="00262A72" w:rsidRPr="00262A72" w:rsidRDefault="00262A72" w:rsidP="00262A72">
      <w:pPr>
        <w:spacing w:after="0" w:line="240" w:lineRule="auto"/>
        <w:jc w:val="both"/>
        <w:outlineLvl w:val="0"/>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1. Получающая сторона получила от Передающей стороны следующую Конфиденциальную информацию:</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43"/>
        <w:gridCol w:w="2375"/>
        <w:gridCol w:w="2750"/>
        <w:gridCol w:w="4163"/>
        <w:gridCol w:w="2819"/>
        <w:gridCol w:w="2179"/>
      </w:tblGrid>
      <w:tr w:rsidR="00262A72" w:rsidRPr="00262A72" w:rsidTr="00A839C6">
        <w:tc>
          <w:tcPr>
            <w:tcW w:w="74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color w:val="000000"/>
                <w:spacing w:val="-10"/>
                <w:sz w:val="24"/>
                <w:szCs w:val="24"/>
                <w:lang w:eastAsia="ru-RU"/>
              </w:rPr>
              <w:t>№</w:t>
            </w:r>
          </w:p>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color w:val="000000"/>
                <w:spacing w:val="-10"/>
                <w:sz w:val="24"/>
                <w:szCs w:val="24"/>
                <w:lang w:eastAsia="ru-RU"/>
              </w:rPr>
              <w:t>п/п</w:t>
            </w:r>
          </w:p>
        </w:tc>
        <w:tc>
          <w:tcPr>
            <w:tcW w:w="2375"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rightChars="-20" w:right="-44"/>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sz w:val="24"/>
                <w:szCs w:val="24"/>
                <w:lang w:eastAsia="ru-RU"/>
              </w:rPr>
              <w:t>Регистрационный номер документа, содержащего Конфиденциальную информацию, дата регистрации.</w:t>
            </w:r>
          </w:p>
        </w:tc>
        <w:tc>
          <w:tcPr>
            <w:tcW w:w="2750"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sz w:val="24"/>
                <w:szCs w:val="24"/>
                <w:lang w:eastAsia="ru-RU"/>
              </w:rPr>
              <w:t xml:space="preserve">Наименование грифа конфиденциальности на материальном носителе («Коммерческая тайна» или «Конфиденциально»). </w:t>
            </w:r>
          </w:p>
        </w:tc>
        <w:tc>
          <w:tcPr>
            <w:tcW w:w="416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sz w:val="24"/>
                <w:szCs w:val="24"/>
                <w:lang w:eastAsia="ru-RU"/>
              </w:rPr>
              <w:t>Краткое содержание документа, содержащего Конфиденциальную информацию (о чем документ).</w:t>
            </w:r>
          </w:p>
        </w:tc>
        <w:tc>
          <w:tcPr>
            <w:tcW w:w="281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sz w:val="24"/>
                <w:szCs w:val="24"/>
                <w:lang w:eastAsia="ru-RU"/>
              </w:rPr>
              <w:t>Вид носителя на котором передаётся Конфиденциальная информация (бумажный, магнитный, по каналам  эл. почты, пр).</w:t>
            </w:r>
          </w:p>
        </w:tc>
        <w:tc>
          <w:tcPr>
            <w:tcW w:w="217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jc w:val="both"/>
              <w:rPr>
                <w:rFonts w:ascii="Times New Roman" w:eastAsia="Times New Roman" w:hAnsi="Times New Roman" w:cs="Times New Roman"/>
                <w:iCs/>
                <w:color w:val="000000"/>
                <w:spacing w:val="-10"/>
                <w:sz w:val="24"/>
                <w:szCs w:val="24"/>
                <w:lang w:eastAsia="ru-RU"/>
              </w:rPr>
            </w:pPr>
            <w:r w:rsidRPr="00262A72">
              <w:rPr>
                <w:rFonts w:ascii="Times New Roman" w:eastAsia="Times New Roman" w:hAnsi="Times New Roman" w:cs="Times New Roman"/>
                <w:iCs/>
                <w:sz w:val="24"/>
                <w:szCs w:val="24"/>
                <w:lang w:eastAsia="ru-RU"/>
              </w:rPr>
              <w:t>Объем передаваемой информации (листы, байты и пр.).</w:t>
            </w:r>
          </w:p>
        </w:tc>
      </w:tr>
      <w:tr w:rsidR="00262A72" w:rsidRPr="00262A72" w:rsidTr="00A839C6">
        <w:tc>
          <w:tcPr>
            <w:tcW w:w="74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750"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416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81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17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r>
      <w:tr w:rsidR="00262A72" w:rsidRPr="00262A72" w:rsidTr="00A839C6">
        <w:tc>
          <w:tcPr>
            <w:tcW w:w="74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750"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416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81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17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r>
      <w:tr w:rsidR="00262A72" w:rsidRPr="00262A72" w:rsidTr="00A839C6">
        <w:tc>
          <w:tcPr>
            <w:tcW w:w="74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375"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750"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4163"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81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c>
          <w:tcPr>
            <w:tcW w:w="2179" w:type="dxa"/>
            <w:tcBorders>
              <w:top w:val="single" w:sz="4" w:space="0" w:color="auto"/>
              <w:left w:val="single" w:sz="4" w:space="0" w:color="auto"/>
              <w:bottom w:val="single" w:sz="4" w:space="0" w:color="auto"/>
              <w:right w:val="single" w:sz="4" w:space="0" w:color="auto"/>
            </w:tcBorders>
          </w:tcPr>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p>
        </w:tc>
      </w:tr>
    </w:tbl>
    <w:p w:rsidR="00262A72" w:rsidRPr="00262A72" w:rsidRDefault="00262A72" w:rsidP="00262A72">
      <w:pPr>
        <w:spacing w:after="0" w:line="240" w:lineRule="auto"/>
        <w:jc w:val="both"/>
        <w:outlineLvl w:val="0"/>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 xml:space="preserve">2. Режим конфиденциальности в отношении полученной Конфиденциальной информации и ответственность за  его нарушение указаны в Соглашении о конфиденциальности №________________ от ______________ года, заключённом между Сторонами. </w:t>
      </w:r>
    </w:p>
    <w:p w:rsidR="00262A72" w:rsidRPr="00262A72" w:rsidRDefault="00262A72" w:rsidP="00262A72">
      <w:pPr>
        <w:spacing w:after="0" w:line="240" w:lineRule="auto"/>
        <w:ind w:firstLine="709"/>
        <w:jc w:val="center"/>
        <w:outlineLvl w:val="0"/>
        <w:rPr>
          <w:rFonts w:ascii="Times New Roman" w:eastAsia="Times New Roman" w:hAnsi="Times New Roman" w:cs="Times New Roman"/>
          <w:b/>
          <w:sz w:val="26"/>
          <w:szCs w:val="26"/>
          <w:lang w:eastAsia="ru-RU"/>
        </w:rPr>
      </w:pPr>
    </w:p>
    <w:p w:rsidR="00262A72" w:rsidRPr="00262A72" w:rsidRDefault="00262A72" w:rsidP="00262A72">
      <w:pPr>
        <w:spacing w:after="0" w:line="240" w:lineRule="auto"/>
        <w:jc w:val="center"/>
        <w:outlineLvl w:val="0"/>
        <w:rPr>
          <w:rFonts w:ascii="Times New Roman" w:eastAsia="Times New Roman" w:hAnsi="Times New Roman" w:cs="Times New Roman"/>
          <w:b/>
          <w:color w:val="000000"/>
          <w:spacing w:val="-10"/>
          <w:sz w:val="26"/>
          <w:szCs w:val="26"/>
          <w:lang w:eastAsia="ru-RU"/>
        </w:rPr>
      </w:pPr>
      <w:r w:rsidRPr="00262A72">
        <w:rPr>
          <w:rFonts w:ascii="Times New Roman" w:eastAsia="Times New Roman" w:hAnsi="Times New Roman" w:cs="Times New Roman"/>
          <w:b/>
          <w:sz w:val="26"/>
          <w:szCs w:val="26"/>
          <w:lang w:eastAsia="ru-RU"/>
        </w:rPr>
        <w:t>Наименования и подписи Сторон</w:t>
      </w:r>
    </w:p>
    <w:p w:rsidR="00262A72" w:rsidRPr="00262A72" w:rsidRDefault="00262A72" w:rsidP="00262A72">
      <w:pPr>
        <w:spacing w:after="0" w:line="240" w:lineRule="auto"/>
        <w:ind w:firstLine="709"/>
        <w:jc w:val="both"/>
        <w:outlineLvl w:val="0"/>
        <w:rPr>
          <w:rFonts w:ascii="Times New Roman" w:eastAsia="Times New Roman" w:hAnsi="Times New Roman" w:cs="Times New Roman"/>
          <w:color w:val="000000"/>
          <w:spacing w:val="-10"/>
          <w:sz w:val="24"/>
          <w:szCs w:val="24"/>
          <w:lang w:eastAsia="ru-RU"/>
        </w:rPr>
      </w:pPr>
    </w:p>
    <w:tbl>
      <w:tblPr>
        <w:tblW w:w="0" w:type="auto"/>
        <w:tblLayout w:type="fixed"/>
        <w:tblLook w:val="0000" w:firstRow="0" w:lastRow="0" w:firstColumn="0" w:lastColumn="0" w:noHBand="0" w:noVBand="0"/>
      </w:tblPr>
      <w:tblGrid>
        <w:gridCol w:w="7668"/>
        <w:gridCol w:w="7213"/>
      </w:tblGrid>
      <w:tr w:rsidR="00262A72" w:rsidRPr="00262A72" w:rsidTr="00A839C6">
        <w:trPr>
          <w:trHeight w:val="1303"/>
        </w:trPr>
        <w:tc>
          <w:tcPr>
            <w:tcW w:w="7668" w:type="dxa"/>
          </w:tcPr>
          <w:p w:rsidR="00262A72" w:rsidRPr="00262A72" w:rsidRDefault="00262A72" w:rsidP="00262A72">
            <w:pPr>
              <w:spacing w:after="0" w:line="240" w:lineRule="auto"/>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 xml:space="preserve">Получающая сторона: </w:t>
            </w:r>
          </w:p>
          <w:p w:rsidR="00262A72" w:rsidRPr="00262A72" w:rsidRDefault="00262A72" w:rsidP="00262A72">
            <w:pPr>
              <w:spacing w:after="0" w:line="240" w:lineRule="auto"/>
              <w:jc w:val="both"/>
              <w:rPr>
                <w:rFonts w:ascii="Times New Roman" w:eastAsia="Times New Roman" w:hAnsi="Times New Roman" w:cs="Times New Roman"/>
                <w:sz w:val="24"/>
                <w:szCs w:val="24"/>
                <w:lang w:eastAsia="ru-RU"/>
              </w:rPr>
            </w:pPr>
            <w:r w:rsidRPr="00262A72">
              <w:rPr>
                <w:rFonts w:ascii="Times New Roman" w:eastAsia="Times New Roman" w:hAnsi="Times New Roman" w:cs="Times New Roman"/>
                <w:sz w:val="24"/>
                <w:szCs w:val="24"/>
                <w:lang w:eastAsia="ru-RU"/>
              </w:rPr>
              <w:t>Должность _________________________________</w:t>
            </w:r>
          </w:p>
          <w:p w:rsidR="00262A72" w:rsidRPr="00262A72" w:rsidRDefault="00262A72" w:rsidP="00262A72">
            <w:pPr>
              <w:spacing w:after="0" w:line="240" w:lineRule="auto"/>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Подпись:___________________</w:t>
            </w:r>
          </w:p>
          <w:p w:rsidR="00262A72" w:rsidRPr="00262A72" w:rsidRDefault="00262A72" w:rsidP="00262A72">
            <w:pPr>
              <w:spacing w:after="0" w:line="240" w:lineRule="auto"/>
              <w:ind w:firstLine="709"/>
              <w:jc w:val="center"/>
              <w:rPr>
                <w:rFonts w:ascii="Times New Roman" w:eastAsia="Times New Roman" w:hAnsi="Times New Roman" w:cs="Times New Roman"/>
                <w:sz w:val="24"/>
                <w:szCs w:val="24"/>
                <w:lang w:eastAsia="ru-RU"/>
              </w:rPr>
            </w:pPr>
          </w:p>
          <w:p w:rsidR="00262A72" w:rsidRPr="00262A72" w:rsidRDefault="00262A72" w:rsidP="00262A72">
            <w:pPr>
              <w:spacing w:after="0" w:line="240" w:lineRule="auto"/>
              <w:ind w:firstLine="709"/>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 xml:space="preserve">                          </w:t>
            </w:r>
          </w:p>
        </w:tc>
        <w:tc>
          <w:tcPr>
            <w:tcW w:w="7213" w:type="dxa"/>
          </w:tcPr>
          <w:p w:rsidR="00262A72" w:rsidRPr="00262A72" w:rsidRDefault="00262A72" w:rsidP="00262A72">
            <w:pPr>
              <w:spacing w:after="0" w:line="240" w:lineRule="auto"/>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 xml:space="preserve">Передающая сторона: </w:t>
            </w:r>
          </w:p>
          <w:p w:rsidR="00262A72" w:rsidRPr="00262A72" w:rsidRDefault="00262A72" w:rsidP="00262A72">
            <w:pPr>
              <w:spacing w:after="0" w:line="240" w:lineRule="auto"/>
              <w:jc w:val="both"/>
              <w:rPr>
                <w:rFonts w:ascii="Times New Roman" w:eastAsia="Times New Roman" w:hAnsi="Times New Roman" w:cs="Times New Roman"/>
                <w:sz w:val="24"/>
                <w:szCs w:val="24"/>
                <w:lang w:eastAsia="ru-RU"/>
              </w:rPr>
            </w:pPr>
            <w:r w:rsidRPr="00262A72">
              <w:rPr>
                <w:rFonts w:ascii="Times New Roman" w:eastAsia="Times New Roman" w:hAnsi="Times New Roman" w:cs="Times New Roman"/>
                <w:sz w:val="24"/>
                <w:szCs w:val="24"/>
                <w:lang w:eastAsia="ru-RU"/>
              </w:rPr>
              <w:t>Должность ________________________________________</w:t>
            </w:r>
          </w:p>
          <w:p w:rsidR="00262A72" w:rsidRPr="00262A72" w:rsidRDefault="00262A72" w:rsidP="00262A72">
            <w:pPr>
              <w:spacing w:after="0" w:line="240" w:lineRule="auto"/>
              <w:jc w:val="both"/>
              <w:rPr>
                <w:rFonts w:ascii="Times New Roman" w:eastAsia="Times New Roman" w:hAnsi="Times New Roman" w:cs="Times New Roman"/>
                <w:color w:val="000000"/>
                <w:spacing w:val="-10"/>
                <w:sz w:val="24"/>
                <w:szCs w:val="24"/>
                <w:lang w:eastAsia="ru-RU"/>
              </w:rPr>
            </w:pPr>
            <w:r w:rsidRPr="00262A72">
              <w:rPr>
                <w:rFonts w:ascii="Times New Roman" w:eastAsia="Times New Roman" w:hAnsi="Times New Roman" w:cs="Times New Roman"/>
                <w:sz w:val="24"/>
                <w:szCs w:val="24"/>
                <w:lang w:eastAsia="ru-RU"/>
              </w:rPr>
              <w:t>Подпись:___________________</w:t>
            </w:r>
          </w:p>
          <w:p w:rsidR="00262A72" w:rsidRPr="00262A72" w:rsidRDefault="00262A72" w:rsidP="00262A72">
            <w:pPr>
              <w:spacing w:after="0" w:line="240" w:lineRule="auto"/>
              <w:ind w:firstLine="709"/>
              <w:jc w:val="center"/>
              <w:rPr>
                <w:rFonts w:ascii="Times New Roman" w:eastAsia="Times New Roman" w:hAnsi="Times New Roman" w:cs="Times New Roman"/>
                <w:sz w:val="24"/>
                <w:szCs w:val="24"/>
                <w:lang w:eastAsia="ru-RU"/>
              </w:rPr>
            </w:pPr>
          </w:p>
          <w:p w:rsidR="00262A72" w:rsidRPr="00262A72" w:rsidRDefault="00262A72" w:rsidP="00262A72">
            <w:pPr>
              <w:spacing w:after="0" w:line="240" w:lineRule="auto"/>
              <w:ind w:firstLine="709"/>
              <w:jc w:val="both"/>
              <w:rPr>
                <w:rFonts w:ascii="Times New Roman" w:eastAsia="Times New Roman" w:hAnsi="Times New Roman" w:cs="Times New Roman"/>
                <w:snapToGrid w:val="0"/>
                <w:color w:val="000000"/>
                <w:spacing w:val="-10"/>
                <w:sz w:val="24"/>
                <w:szCs w:val="24"/>
                <w:lang w:eastAsia="ru-RU"/>
              </w:rPr>
            </w:pPr>
            <w:r w:rsidRPr="00262A72">
              <w:rPr>
                <w:rFonts w:ascii="Times New Roman" w:eastAsia="Times New Roman" w:hAnsi="Times New Roman" w:cs="Times New Roman"/>
                <w:sz w:val="24"/>
                <w:szCs w:val="24"/>
                <w:lang w:eastAsia="ru-RU"/>
              </w:rPr>
              <w:t xml:space="preserve">                   </w:t>
            </w:r>
          </w:p>
          <w:p w:rsidR="00262A72" w:rsidRPr="00262A72" w:rsidRDefault="00262A72" w:rsidP="00262A72">
            <w:pPr>
              <w:spacing w:after="0" w:line="360" w:lineRule="auto"/>
              <w:ind w:firstLine="709"/>
              <w:jc w:val="both"/>
              <w:rPr>
                <w:rFonts w:ascii="Times New Roman" w:eastAsia="Times New Roman" w:hAnsi="Times New Roman" w:cs="Times New Roman"/>
                <w:snapToGrid w:val="0"/>
                <w:color w:val="000000"/>
                <w:spacing w:val="-10"/>
                <w:sz w:val="24"/>
                <w:szCs w:val="24"/>
                <w:lang w:eastAsia="ru-RU"/>
              </w:rPr>
            </w:pPr>
          </w:p>
        </w:tc>
      </w:tr>
    </w:tbl>
    <w:p w:rsidR="00262A72" w:rsidRPr="00262A72" w:rsidRDefault="00262A72" w:rsidP="00262A72">
      <w:pPr>
        <w:spacing w:after="0" w:line="240" w:lineRule="auto"/>
        <w:jc w:val="both"/>
        <w:rPr>
          <w:rFonts w:ascii="Times New Roman" w:eastAsia="Times New Roman" w:hAnsi="Times New Roman" w:cs="Times New Roman"/>
          <w:sz w:val="18"/>
          <w:szCs w:val="18"/>
          <w:lang w:eastAsia="ru-RU"/>
        </w:rPr>
      </w:pPr>
    </w:p>
    <w:p w:rsidR="00262A72" w:rsidRPr="00262A72" w:rsidRDefault="00262A72" w:rsidP="00262A72">
      <w:pPr>
        <w:spacing w:after="0" w:line="240" w:lineRule="auto"/>
        <w:jc w:val="both"/>
        <w:rPr>
          <w:rFonts w:ascii="Times New Roman" w:eastAsia="Times New Roman" w:hAnsi="Times New Roman" w:cs="Times New Roman"/>
          <w:sz w:val="18"/>
          <w:szCs w:val="18"/>
          <w:lang w:eastAsia="ru-RU"/>
        </w:rPr>
      </w:pPr>
    </w:p>
    <w:p w:rsidR="00065DE9" w:rsidRDefault="00065DE9"/>
    <w:sectPr w:rsidR="00065DE9" w:rsidSect="00262A7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EC6" w:rsidRDefault="00C03EC6" w:rsidP="00C03EC6">
      <w:pPr>
        <w:spacing w:after="0" w:line="240" w:lineRule="auto"/>
      </w:pPr>
      <w:r>
        <w:separator/>
      </w:r>
    </w:p>
  </w:endnote>
  <w:endnote w:type="continuationSeparator" w:id="0">
    <w:p w:rsidR="00C03EC6" w:rsidRDefault="00C03EC6" w:rsidP="00C0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EC6" w:rsidRDefault="00C03EC6" w:rsidP="00C03EC6">
      <w:pPr>
        <w:spacing w:after="0" w:line="240" w:lineRule="auto"/>
      </w:pPr>
      <w:r>
        <w:separator/>
      </w:r>
    </w:p>
  </w:footnote>
  <w:footnote w:type="continuationSeparator" w:id="0">
    <w:p w:rsidR="00C03EC6" w:rsidRDefault="00C03EC6" w:rsidP="00C03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58DF"/>
    <w:multiLevelType w:val="hybridMultilevel"/>
    <w:tmpl w:val="2EF61860"/>
    <w:lvl w:ilvl="0" w:tplc="F5FED656">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abstractNum w:abstractNumId="1" w15:restartNumberingAfterBreak="0">
    <w:nsid w:val="2525F57B"/>
    <w:multiLevelType w:val="multilevel"/>
    <w:tmpl w:val="2525F57B"/>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15:restartNumberingAfterBreak="0">
    <w:nsid w:val="663F3B1D"/>
    <w:multiLevelType w:val="hybridMultilevel"/>
    <w:tmpl w:val="AF888058"/>
    <w:lvl w:ilvl="0" w:tplc="53A8B3B4">
      <w:start w:val="1"/>
      <w:numFmt w:val="decimal"/>
      <w:lvlText w:val="%1)"/>
      <w:lvlJc w:val="left"/>
      <w:pPr>
        <w:ind w:left="685" w:hanging="360"/>
      </w:pPr>
      <w:rPr>
        <w:rFonts w:hint="default"/>
      </w:rPr>
    </w:lvl>
    <w:lvl w:ilvl="1" w:tplc="04190019" w:tentative="1">
      <w:start w:val="1"/>
      <w:numFmt w:val="lowerLetter"/>
      <w:lvlText w:val="%2."/>
      <w:lvlJc w:val="left"/>
      <w:pPr>
        <w:ind w:left="1405" w:hanging="360"/>
      </w:pPr>
    </w:lvl>
    <w:lvl w:ilvl="2" w:tplc="0419001B" w:tentative="1">
      <w:start w:val="1"/>
      <w:numFmt w:val="lowerRoman"/>
      <w:lvlText w:val="%3."/>
      <w:lvlJc w:val="right"/>
      <w:pPr>
        <w:ind w:left="2125" w:hanging="180"/>
      </w:pPr>
    </w:lvl>
    <w:lvl w:ilvl="3" w:tplc="0419000F" w:tentative="1">
      <w:start w:val="1"/>
      <w:numFmt w:val="decimal"/>
      <w:lvlText w:val="%4."/>
      <w:lvlJc w:val="left"/>
      <w:pPr>
        <w:ind w:left="2845" w:hanging="360"/>
      </w:pPr>
    </w:lvl>
    <w:lvl w:ilvl="4" w:tplc="04190019" w:tentative="1">
      <w:start w:val="1"/>
      <w:numFmt w:val="lowerLetter"/>
      <w:lvlText w:val="%5."/>
      <w:lvlJc w:val="left"/>
      <w:pPr>
        <w:ind w:left="3565" w:hanging="360"/>
      </w:pPr>
    </w:lvl>
    <w:lvl w:ilvl="5" w:tplc="0419001B" w:tentative="1">
      <w:start w:val="1"/>
      <w:numFmt w:val="lowerRoman"/>
      <w:lvlText w:val="%6."/>
      <w:lvlJc w:val="right"/>
      <w:pPr>
        <w:ind w:left="4285" w:hanging="180"/>
      </w:pPr>
    </w:lvl>
    <w:lvl w:ilvl="6" w:tplc="0419000F" w:tentative="1">
      <w:start w:val="1"/>
      <w:numFmt w:val="decimal"/>
      <w:lvlText w:val="%7."/>
      <w:lvlJc w:val="left"/>
      <w:pPr>
        <w:ind w:left="5005" w:hanging="360"/>
      </w:pPr>
    </w:lvl>
    <w:lvl w:ilvl="7" w:tplc="04190019" w:tentative="1">
      <w:start w:val="1"/>
      <w:numFmt w:val="lowerLetter"/>
      <w:lvlText w:val="%8."/>
      <w:lvlJc w:val="left"/>
      <w:pPr>
        <w:ind w:left="5725" w:hanging="360"/>
      </w:pPr>
    </w:lvl>
    <w:lvl w:ilvl="8" w:tplc="0419001B" w:tentative="1">
      <w:start w:val="1"/>
      <w:numFmt w:val="lowerRoman"/>
      <w:lvlText w:val="%9."/>
      <w:lvlJc w:val="right"/>
      <w:pPr>
        <w:ind w:left="644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A72"/>
    <w:rsid w:val="00065DE9"/>
    <w:rsid w:val="000F2438"/>
    <w:rsid w:val="0013485D"/>
    <w:rsid w:val="001C7970"/>
    <w:rsid w:val="001E6738"/>
    <w:rsid w:val="00204F7A"/>
    <w:rsid w:val="002221EE"/>
    <w:rsid w:val="00262A72"/>
    <w:rsid w:val="003528C2"/>
    <w:rsid w:val="00365EC5"/>
    <w:rsid w:val="003F71B6"/>
    <w:rsid w:val="00484123"/>
    <w:rsid w:val="00497456"/>
    <w:rsid w:val="004B0B76"/>
    <w:rsid w:val="00535C87"/>
    <w:rsid w:val="0057625A"/>
    <w:rsid w:val="005F3DC2"/>
    <w:rsid w:val="007E359B"/>
    <w:rsid w:val="008D4006"/>
    <w:rsid w:val="008F3FBE"/>
    <w:rsid w:val="00961983"/>
    <w:rsid w:val="009C7019"/>
    <w:rsid w:val="00A75F7E"/>
    <w:rsid w:val="00AC09C7"/>
    <w:rsid w:val="00BB1C96"/>
    <w:rsid w:val="00BE6C8C"/>
    <w:rsid w:val="00BE6CCD"/>
    <w:rsid w:val="00BE7093"/>
    <w:rsid w:val="00BF0C11"/>
    <w:rsid w:val="00C03EC6"/>
    <w:rsid w:val="00C86311"/>
    <w:rsid w:val="00CA1016"/>
    <w:rsid w:val="00CD5E71"/>
    <w:rsid w:val="00D67E53"/>
    <w:rsid w:val="00D846AE"/>
    <w:rsid w:val="00DB5E51"/>
    <w:rsid w:val="00EE4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1DD94"/>
  <w15:chartTrackingRefBased/>
  <w15:docId w15:val="{07BFBD4F-5827-406A-8AF7-AFA488B3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3EC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3EC6"/>
  </w:style>
  <w:style w:type="paragraph" w:styleId="a5">
    <w:name w:val="footer"/>
    <w:basedOn w:val="a"/>
    <w:link w:val="a6"/>
    <w:uiPriority w:val="99"/>
    <w:unhideWhenUsed/>
    <w:rsid w:val="00C03E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3EC6"/>
  </w:style>
  <w:style w:type="paragraph" w:styleId="a7">
    <w:name w:val="List Paragraph"/>
    <w:basedOn w:val="a"/>
    <w:uiPriority w:val="34"/>
    <w:qFormat/>
    <w:rsid w:val="003F71B6"/>
    <w:pPr>
      <w:ind w:left="720"/>
      <w:contextualSpacing/>
    </w:pPr>
  </w:style>
  <w:style w:type="character" w:styleId="a8">
    <w:name w:val="Hyperlink"/>
    <w:basedOn w:val="a0"/>
    <w:uiPriority w:val="99"/>
    <w:unhideWhenUsed/>
    <w:rsid w:val="00484123"/>
    <w:rPr>
      <w:color w:val="0000FF"/>
      <w:u w:val="single"/>
    </w:rPr>
  </w:style>
  <w:style w:type="character" w:customStyle="1" w:styleId="UnresolvedMention">
    <w:name w:val="Unresolved Mention"/>
    <w:basedOn w:val="a0"/>
    <w:uiPriority w:val="99"/>
    <w:semiHidden/>
    <w:unhideWhenUsed/>
    <w:rsid w:val="00484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14713">
      <w:bodyDiv w:val="1"/>
      <w:marLeft w:val="0"/>
      <w:marRight w:val="0"/>
      <w:marTop w:val="0"/>
      <w:marBottom w:val="0"/>
      <w:divBdr>
        <w:top w:val="none" w:sz="0" w:space="0" w:color="auto"/>
        <w:left w:val="none" w:sz="0" w:space="0" w:color="auto"/>
        <w:bottom w:val="none" w:sz="0" w:space="0" w:color="auto"/>
        <w:right w:val="none" w:sz="0" w:space="0" w:color="auto"/>
      </w:divBdr>
      <w:divsChild>
        <w:div w:id="620914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lahov@mts.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СООО "Мобильные ТелеСистемы"</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Лавренюк Валерий</dc:creator>
  <cp:keywords/>
  <dc:description/>
  <cp:lastModifiedBy>Кишко Кирилл</cp:lastModifiedBy>
  <cp:revision>22</cp:revision>
  <dcterms:created xsi:type="dcterms:W3CDTF">2023-03-07T07:54:00Z</dcterms:created>
  <dcterms:modified xsi:type="dcterms:W3CDTF">2024-09-11T12:09:00Z</dcterms:modified>
</cp:coreProperties>
</file>